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 мая 2006 года N 59-ФЗ</w:t>
      </w:r>
      <w:r>
        <w:rPr>
          <w:rFonts w:cs="Times New Roman"/>
          <w:szCs w:val="28"/>
        </w:rPr>
        <w:br/>
      </w:r>
    </w:p>
    <w:p w:rsidR="006C318D" w:rsidRDefault="006C318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6C318D" w:rsidRDefault="006C318D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РОССИЙСКАЯ ФЕДЕРАЦИЯ</w:t>
      </w:r>
    </w:p>
    <w:p w:rsidR="006C318D" w:rsidRDefault="006C318D">
      <w:pPr>
        <w:pStyle w:val="ConsPlusTitle"/>
        <w:jc w:val="center"/>
        <w:rPr>
          <w:sz w:val="20"/>
          <w:szCs w:val="20"/>
        </w:rPr>
      </w:pPr>
    </w:p>
    <w:p w:rsidR="006C318D" w:rsidRDefault="006C318D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ФЕДЕРАЛЬНЫЙ ЗАКОН</w:t>
      </w:r>
    </w:p>
    <w:p w:rsidR="006C318D" w:rsidRDefault="006C318D">
      <w:pPr>
        <w:pStyle w:val="ConsPlusTitle"/>
        <w:jc w:val="center"/>
        <w:rPr>
          <w:sz w:val="20"/>
          <w:szCs w:val="20"/>
        </w:rPr>
      </w:pPr>
    </w:p>
    <w:p w:rsidR="006C318D" w:rsidRDefault="006C318D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 ПОРЯДКЕ РАССМОТРЕНИЯ ОБРАЩЕНИЙ</w:t>
      </w:r>
    </w:p>
    <w:p w:rsidR="006C318D" w:rsidRDefault="006C318D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ГРАЖДАН РОССИЙСКОЙ ФЕДЕРАЦИИ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0"/>
          <w:szCs w:val="20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Принят</w:t>
      </w:r>
      <w:proofErr w:type="gramEnd"/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Государственной Думой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21 апреля 2006 года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Одобрен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Советом Федерации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26 апреля 2006 года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(в ред. Федеральных законов от 29.06.2010 </w:t>
      </w:r>
      <w:hyperlink r:id="rId5" w:history="1">
        <w:r>
          <w:rPr>
            <w:rFonts w:cs="Times New Roman"/>
            <w:color w:val="0000FF"/>
            <w:szCs w:val="28"/>
          </w:rPr>
          <w:t>N 126-ФЗ</w:t>
        </w:r>
      </w:hyperlink>
      <w:r>
        <w:rPr>
          <w:rFonts w:cs="Times New Roman"/>
          <w:szCs w:val="28"/>
        </w:rPr>
        <w:t>,</w:t>
      </w:r>
      <w:proofErr w:type="gramEnd"/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27.07.2010 </w:t>
      </w:r>
      <w:hyperlink r:id="rId6" w:history="1">
        <w:r>
          <w:rPr>
            <w:rFonts w:cs="Times New Roman"/>
            <w:color w:val="0000FF"/>
            <w:szCs w:val="28"/>
          </w:rPr>
          <w:t>N 227-ФЗ</w:t>
        </w:r>
      </w:hyperlink>
      <w:r>
        <w:rPr>
          <w:rFonts w:cs="Times New Roman"/>
          <w:szCs w:val="28"/>
        </w:rPr>
        <w:t>,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 изм., внесенными </w:t>
      </w:r>
      <w:hyperlink r:id="rId7" w:history="1">
        <w:r>
          <w:rPr>
            <w:rFonts w:cs="Times New Roman"/>
            <w:color w:val="0000FF"/>
            <w:szCs w:val="28"/>
          </w:rPr>
          <w:t>Постановлением</w:t>
        </w:r>
      </w:hyperlink>
      <w:r>
        <w:rPr>
          <w:rFonts w:cs="Times New Roman"/>
          <w:szCs w:val="28"/>
        </w:rPr>
        <w:t xml:space="preserve"> Конституционного Суда РФ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от 18.07.2012 N 19-П)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1. Сфера применения настоящего Федерального закона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Взаимосвязанные положения части 1 статьи 1, </w:t>
      </w:r>
      <w:hyperlink w:anchor="Par41" w:history="1">
        <w:r>
          <w:rPr>
            <w:rFonts w:cs="Times New Roman"/>
            <w:color w:val="0000FF"/>
            <w:szCs w:val="28"/>
          </w:rPr>
          <w:t>части 1 статьи 2</w:t>
        </w:r>
      </w:hyperlink>
      <w:r>
        <w:rPr>
          <w:rFonts w:cs="Times New Roman"/>
          <w:szCs w:val="28"/>
        </w:rPr>
        <w:t xml:space="preserve"> и </w:t>
      </w:r>
      <w:hyperlink w:anchor="Par49" w:history="1">
        <w:r>
          <w:rPr>
            <w:rFonts w:cs="Times New Roman"/>
            <w:color w:val="0000FF"/>
            <w:szCs w:val="28"/>
          </w:rPr>
          <w:t>статьи 3</w:t>
        </w:r>
      </w:hyperlink>
      <w:r>
        <w:rPr>
          <w:rFonts w:cs="Times New Roman"/>
          <w:szCs w:val="28"/>
        </w:rPr>
        <w:t xml:space="preserve"> признаны не соответствующими Конституции РФ </w:t>
      </w:r>
      <w:hyperlink r:id="rId8" w:history="1">
        <w:r>
          <w:rPr>
            <w:rFonts w:cs="Times New Roman"/>
            <w:color w:val="0000FF"/>
            <w:szCs w:val="28"/>
          </w:rPr>
          <w:t>Постановлением</w:t>
        </w:r>
      </w:hyperlink>
      <w:r>
        <w:rPr>
          <w:rFonts w:cs="Times New Roman"/>
          <w:szCs w:val="28"/>
        </w:rPr>
        <w:t xml:space="preserve"> Конституционного Суда РФ от 18.07.2012 N 19-П в той мере, в какой они - в силу неопределенности нормативного содержания, порождающей на практике неоднозначное их истолкование и, соответственно, возможность произвольного применения, - препятствуют распространению положений данного Федерального закона на отношения, связанные с рассмотрением органами</w:t>
      </w:r>
      <w:proofErr w:type="gramEnd"/>
      <w:r>
        <w:rPr>
          <w:rFonts w:cs="Times New Roman"/>
          <w:szCs w:val="28"/>
        </w:rPr>
        <w:t xml:space="preserve"> государственной власти и органами местного самоуправления обращений объединений граждан, включая юридические лица, а также рассмотрению обращений осуществляющими публично значимые функции государственными и муниципальными учреждениями и иными организациями, в том числе введению законом субъекта Российской Федерации положений о возможности рассмотрения обращений такими учреждениями и организациями.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Взаимосвязанные положения части 1 статьи 1 и </w:t>
      </w:r>
      <w:hyperlink w:anchor="Par49" w:history="1">
        <w:r>
          <w:rPr>
            <w:rFonts w:cs="Times New Roman"/>
            <w:color w:val="0000FF"/>
            <w:szCs w:val="28"/>
          </w:rPr>
          <w:t>статьи 3</w:t>
        </w:r>
      </w:hyperlink>
      <w:r>
        <w:rPr>
          <w:rFonts w:cs="Times New Roman"/>
          <w:szCs w:val="28"/>
        </w:rPr>
        <w:t xml:space="preserve"> признаны не противоречащими Конституции РФ, поскольку - по своему конституционно-правовому смыслу в системе действующего правового регулирования - сами по себе они не препятствуют введению законами субъекта Российской Федерации в целях защиты конституционного права граждан на обращение положений, которые дополняют федеральные гарантии данного права и не предполагают возложение новых обязанностей (ограничений прав) на физических</w:t>
      </w:r>
      <w:proofErr w:type="gramEnd"/>
      <w:r>
        <w:rPr>
          <w:rFonts w:cs="Times New Roman"/>
          <w:szCs w:val="28"/>
        </w:rPr>
        <w:t xml:space="preserve"> и юридических лиц.</w:t>
      </w:r>
    </w:p>
    <w:p w:rsidR="006C318D" w:rsidRDefault="006C318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bookmarkStart w:id="0" w:name="Par32"/>
      <w:bookmarkEnd w:id="0"/>
      <w:r>
        <w:rPr>
          <w:rFonts w:cs="Times New Roman"/>
          <w:szCs w:val="28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9" w:history="1">
        <w:r>
          <w:rPr>
            <w:rFonts w:cs="Times New Roman"/>
            <w:color w:val="0000FF"/>
            <w:szCs w:val="28"/>
          </w:rPr>
          <w:t>Конституцией</w:t>
        </w:r>
      </w:hyperlink>
      <w:r>
        <w:rPr>
          <w:rFonts w:cs="Times New Roman"/>
          <w:szCs w:val="28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</w:t>
      </w:r>
      <w:proofErr w:type="gramStart"/>
      <w:r>
        <w:rPr>
          <w:rFonts w:cs="Times New Roman"/>
          <w:szCs w:val="28"/>
        </w:rPr>
        <w:t>порядке</w:t>
      </w:r>
      <w:proofErr w:type="gramEnd"/>
      <w:r>
        <w:rPr>
          <w:rFonts w:cs="Times New Roman"/>
          <w:szCs w:val="28"/>
        </w:rPr>
        <w:t>, установленном федеральными конституционными законами и иными федеральными законами.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2. Право граждан на обращение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Взаимосвязанные положения </w:t>
      </w:r>
      <w:hyperlink w:anchor="Par32" w:history="1">
        <w:r>
          <w:rPr>
            <w:rFonts w:cs="Times New Roman"/>
            <w:color w:val="0000FF"/>
            <w:szCs w:val="28"/>
          </w:rPr>
          <w:t>части 1 статьи 1</w:t>
        </w:r>
      </w:hyperlink>
      <w:r>
        <w:rPr>
          <w:rFonts w:cs="Times New Roman"/>
          <w:szCs w:val="28"/>
        </w:rPr>
        <w:t xml:space="preserve">, части 1 статьи 2 и </w:t>
      </w:r>
      <w:hyperlink w:anchor="Par49" w:history="1">
        <w:r>
          <w:rPr>
            <w:rFonts w:cs="Times New Roman"/>
            <w:color w:val="0000FF"/>
            <w:szCs w:val="28"/>
          </w:rPr>
          <w:t>статьи 3</w:t>
        </w:r>
      </w:hyperlink>
      <w:r>
        <w:rPr>
          <w:rFonts w:cs="Times New Roman"/>
          <w:szCs w:val="28"/>
        </w:rPr>
        <w:t xml:space="preserve"> признаны не соответствующими Конституции РФ </w:t>
      </w:r>
      <w:hyperlink r:id="rId10" w:history="1">
        <w:r>
          <w:rPr>
            <w:rFonts w:cs="Times New Roman"/>
            <w:color w:val="0000FF"/>
            <w:szCs w:val="28"/>
          </w:rPr>
          <w:t>Постановлением</w:t>
        </w:r>
      </w:hyperlink>
      <w:r>
        <w:rPr>
          <w:rFonts w:cs="Times New Roman"/>
          <w:szCs w:val="28"/>
        </w:rPr>
        <w:t xml:space="preserve"> Конституционного Суда РФ от 18.07.2012 N 19-П в той мере, в какой они - в силу неопределенности нормативного содержания, порождающей на практике неоднозначное их истолкование и, соответственно, возможность произвольного применения, - препятствуют распространению положений данного Федерального закона на отношения, связанные с рассмотрением органами</w:t>
      </w:r>
      <w:proofErr w:type="gramEnd"/>
      <w:r>
        <w:rPr>
          <w:rFonts w:cs="Times New Roman"/>
          <w:szCs w:val="28"/>
        </w:rPr>
        <w:t xml:space="preserve"> государственной власти и органами местного самоуправления обращений объединений граждан, включая юридические лица, а также рассмотрению обращений осуществляющими публично значимые функции государственными и муниципальными учреждениями и иными организациями, в том числе введению законом субъекта Российской Федерации положений о возможности рассмотрения обращений такими учреждениями и организациями.</w:t>
      </w:r>
    </w:p>
    <w:p w:rsidR="006C318D" w:rsidRDefault="006C318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bookmarkStart w:id="1" w:name="Par41"/>
      <w:bookmarkEnd w:id="1"/>
      <w:r>
        <w:rPr>
          <w:rFonts w:cs="Times New Roman"/>
          <w:szCs w:val="28"/>
        </w:rPr>
        <w:t>1. Граждане имеют право обращаться лично, а также направлять индивидуальные и коллективные обращения в государственные органы, органы местного самоуправления и должностным лицам.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Рассмотрение обращений граждан осуществляется бесплатно.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Взаимосвязанные положения </w:t>
      </w:r>
      <w:hyperlink w:anchor="Par32" w:history="1">
        <w:r>
          <w:rPr>
            <w:rFonts w:cs="Times New Roman"/>
            <w:color w:val="0000FF"/>
            <w:szCs w:val="28"/>
          </w:rPr>
          <w:t>части 1 статьи 1</w:t>
        </w:r>
      </w:hyperlink>
      <w:r>
        <w:rPr>
          <w:rFonts w:cs="Times New Roman"/>
          <w:szCs w:val="28"/>
        </w:rPr>
        <w:t xml:space="preserve">, </w:t>
      </w:r>
      <w:hyperlink w:anchor="Par41" w:history="1">
        <w:r>
          <w:rPr>
            <w:rFonts w:cs="Times New Roman"/>
            <w:color w:val="0000FF"/>
            <w:szCs w:val="28"/>
          </w:rPr>
          <w:t>части 1 статьи 2</w:t>
        </w:r>
      </w:hyperlink>
      <w:r>
        <w:rPr>
          <w:rFonts w:cs="Times New Roman"/>
          <w:szCs w:val="28"/>
        </w:rPr>
        <w:t xml:space="preserve"> и статьи 3 признаны не соответствующими Конституции РФ </w:t>
      </w:r>
      <w:hyperlink r:id="rId11" w:history="1">
        <w:r>
          <w:rPr>
            <w:rFonts w:cs="Times New Roman"/>
            <w:color w:val="0000FF"/>
            <w:szCs w:val="28"/>
          </w:rPr>
          <w:t>Постановлением</w:t>
        </w:r>
      </w:hyperlink>
      <w:r>
        <w:rPr>
          <w:rFonts w:cs="Times New Roman"/>
          <w:szCs w:val="28"/>
        </w:rPr>
        <w:t xml:space="preserve"> Конституционного Суда РФ от 18.07.2012 N 19-П в той мере, в какой они - в силу неопределенности нормативного содержания, порождающей на практике неоднозначное их истолкование и, соответственно, возможность произвольного применения, - препятствуют распространению положений данного Федерального закона на отношения, связанные с рассмотрением органами</w:t>
      </w:r>
      <w:proofErr w:type="gramEnd"/>
      <w:r>
        <w:rPr>
          <w:rFonts w:cs="Times New Roman"/>
          <w:szCs w:val="28"/>
        </w:rPr>
        <w:t xml:space="preserve"> государственной власти и органами местного самоуправления обращений объединений граждан, включая юридические лица, а также рассмотрению обращений осуществляющими публично значимые функции государственными и муниципальными учреждениями и иными организациями, в том числе введению законом субъекта Российской Федерации положений о возможности рассмотрения обращений такими учреждениями и организациями.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Взаимосвязанные положения </w:t>
      </w:r>
      <w:hyperlink w:anchor="Par32" w:history="1">
        <w:r>
          <w:rPr>
            <w:rFonts w:cs="Times New Roman"/>
            <w:color w:val="0000FF"/>
            <w:szCs w:val="28"/>
          </w:rPr>
          <w:t>части 1 статьи 1</w:t>
        </w:r>
      </w:hyperlink>
      <w:r>
        <w:rPr>
          <w:rFonts w:cs="Times New Roman"/>
          <w:szCs w:val="28"/>
        </w:rPr>
        <w:t xml:space="preserve"> и статьи 3 признаны не противоречащими Конституции РФ, поскольку - по своему конституционно-правовому смыслу в системе действующего правового регулирования - сами по себе они не препятствуют введению законами субъекта Российской Федерации в целях защиты конституционного права граждан на обращение положений, которые дополняют федеральные гарантии данного права и не предполагают возложение новых обязанностей (ограничений прав) на физических</w:t>
      </w:r>
      <w:proofErr w:type="gramEnd"/>
      <w:r>
        <w:rPr>
          <w:rFonts w:cs="Times New Roman"/>
          <w:szCs w:val="28"/>
        </w:rPr>
        <w:t xml:space="preserve"> и юридических лиц.</w:t>
      </w:r>
    </w:p>
    <w:p w:rsidR="006C318D" w:rsidRDefault="006C318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bookmarkStart w:id="2" w:name="Par49"/>
      <w:bookmarkEnd w:id="2"/>
      <w:r>
        <w:rPr>
          <w:rFonts w:cs="Times New Roman"/>
          <w:szCs w:val="28"/>
        </w:rPr>
        <w:t>Статья 3. Правовое регулирование правоотношений, связанных с рассмотрением обращений граждан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Правоотношения, связанные с рассмотрением обращений граждан, регулируются </w:t>
      </w:r>
      <w:hyperlink r:id="rId12" w:history="1">
        <w:r>
          <w:rPr>
            <w:rFonts w:cs="Times New Roman"/>
            <w:color w:val="0000FF"/>
            <w:szCs w:val="28"/>
          </w:rPr>
          <w:t>Конституцией</w:t>
        </w:r>
      </w:hyperlink>
      <w:r>
        <w:rPr>
          <w:rFonts w:cs="Times New Roman"/>
          <w:szCs w:val="28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Статья 4. Основные термины, используемые в </w:t>
      </w:r>
      <w:proofErr w:type="gramStart"/>
      <w:r>
        <w:rPr>
          <w:rFonts w:cs="Times New Roman"/>
          <w:szCs w:val="28"/>
        </w:rPr>
        <w:t>настоящем</w:t>
      </w:r>
      <w:proofErr w:type="gramEnd"/>
      <w:r>
        <w:rPr>
          <w:rFonts w:cs="Times New Roman"/>
          <w:szCs w:val="28"/>
        </w:rPr>
        <w:t xml:space="preserve"> Федеральном законе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Для целей настоящего Федерального закона используются следующие основные термины: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Федерального </w:t>
      </w:r>
      <w:hyperlink r:id="rId13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от 27.07.2010 N 227-ФЗ)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5. Права гражданина при рассмотрении обращения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Федерального </w:t>
      </w:r>
      <w:hyperlink r:id="rId14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от 27.07.2010 N 227-ФЗ)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</w:t>
      </w:r>
      <w:proofErr w:type="gramStart"/>
      <w:r>
        <w:rPr>
          <w:rFonts w:cs="Times New Roman"/>
          <w:szCs w:val="28"/>
        </w:rPr>
        <w:t>и</w:t>
      </w:r>
      <w:proofErr w:type="gramEnd"/>
      <w:r>
        <w:rPr>
          <w:rFonts w:cs="Times New Roman"/>
          <w:szCs w:val="28"/>
        </w:rPr>
        <w:t xml:space="preserve">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15" w:history="1">
        <w:r>
          <w:rPr>
            <w:rFonts w:cs="Times New Roman"/>
            <w:color w:val="0000FF"/>
            <w:szCs w:val="28"/>
          </w:rPr>
          <w:t>тайну</w:t>
        </w:r>
      </w:hyperlink>
      <w:r>
        <w:rPr>
          <w:rFonts w:cs="Times New Roman"/>
          <w:szCs w:val="28"/>
        </w:rPr>
        <w:t>;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ar120" w:history="1">
        <w:r>
          <w:rPr>
            <w:rFonts w:cs="Times New Roman"/>
            <w:color w:val="0000FF"/>
            <w:szCs w:val="28"/>
          </w:rPr>
          <w:t>статье 11</w:t>
        </w:r>
      </w:hyperlink>
      <w:r>
        <w:rPr>
          <w:rFonts w:cs="Times New Roman"/>
          <w:szCs w:val="28"/>
        </w:rPr>
        <w:t xml:space="preserve"> настоящего Федерального закона,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  <w:proofErr w:type="gramEnd"/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16" w:history="1">
        <w:r>
          <w:rPr>
            <w:rFonts w:cs="Times New Roman"/>
            <w:color w:val="0000FF"/>
            <w:szCs w:val="28"/>
          </w:rPr>
          <w:t>законодательством</w:t>
        </w:r>
      </w:hyperlink>
      <w:r>
        <w:rPr>
          <w:rFonts w:cs="Times New Roman"/>
          <w:szCs w:val="28"/>
        </w:rPr>
        <w:t xml:space="preserve"> Российской Федерации;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 обращаться с заявлением о прекращении рассмотрения обращения.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6. Гарантии безопасности гражданина в связи с его обращением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</w:t>
      </w:r>
      <w:proofErr w:type="gramStart"/>
      <w:r>
        <w:rPr>
          <w:rFonts w:cs="Times New Roman"/>
          <w:szCs w:val="28"/>
        </w:rPr>
        <w:t>обращении</w:t>
      </w:r>
      <w:proofErr w:type="gramEnd"/>
      <w:r>
        <w:rPr>
          <w:rFonts w:cs="Times New Roman"/>
          <w:szCs w:val="28"/>
        </w:rPr>
        <w:t>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7. Требования к письменному обращению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proofErr w:type="gramStart"/>
      <w:r>
        <w:rPr>
          <w:rFonts w:cs="Times New Roman"/>
          <w:szCs w:val="28"/>
        </w:rPr>
        <w:t>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</w:t>
      </w:r>
      <w:proofErr w:type="gramEnd"/>
      <w:r>
        <w:rPr>
          <w:rFonts w:cs="Times New Roman"/>
          <w:szCs w:val="28"/>
        </w:rPr>
        <w:t>, ставит личную подпись и дату.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ar104" w:history="1">
        <w:r>
          <w:rPr>
            <w:rFonts w:cs="Times New Roman"/>
            <w:color w:val="0000FF"/>
            <w:szCs w:val="28"/>
          </w:rPr>
          <w:t>порядке</w:t>
        </w:r>
      </w:hyperlink>
      <w:r>
        <w:rPr>
          <w:rFonts w:cs="Times New Roman"/>
          <w:szCs w:val="28"/>
        </w:rPr>
        <w:t xml:space="preserve">, установленном настоящим Федеральным законом. </w:t>
      </w:r>
      <w:proofErr w:type="gramStart"/>
      <w:r>
        <w:rPr>
          <w:rFonts w:cs="Times New Roman"/>
          <w:szCs w:val="28"/>
        </w:rPr>
        <w:t>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>
        <w:rPr>
          <w:rFonts w:cs="Times New Roman"/>
          <w:szCs w:val="28"/>
        </w:rPr>
        <w:t xml:space="preserve">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(часть 3 в ред. Федерального </w:t>
      </w:r>
      <w:hyperlink r:id="rId17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от 27.07.2010 N 227-ФЗ)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8. Направление и регистрация письменного обращения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proofErr w:type="gramStart"/>
      <w:r>
        <w:rPr>
          <w:rFonts w:cs="Times New Roman"/>
          <w:szCs w:val="28"/>
        </w:rPr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ar127" w:history="1">
        <w:r>
          <w:rPr>
            <w:rFonts w:cs="Times New Roman"/>
            <w:color w:val="0000FF"/>
            <w:szCs w:val="28"/>
          </w:rPr>
          <w:t>статьи 11</w:t>
        </w:r>
        <w:proofErr w:type="gramEnd"/>
      </w:hyperlink>
      <w:r>
        <w:rPr>
          <w:rFonts w:cs="Times New Roman"/>
          <w:szCs w:val="28"/>
        </w:rPr>
        <w:t xml:space="preserve"> настоящего Федерального закона.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 В случае</w:t>
      </w:r>
      <w:proofErr w:type="gramStart"/>
      <w:r>
        <w:rPr>
          <w:rFonts w:cs="Times New Roman"/>
          <w:szCs w:val="28"/>
        </w:rPr>
        <w:t>,</w:t>
      </w:r>
      <w:proofErr w:type="gramEnd"/>
      <w:r>
        <w:rPr>
          <w:rFonts w:cs="Times New Roman"/>
          <w:szCs w:val="28"/>
        </w:rP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bookmarkStart w:id="3" w:name="Par96"/>
      <w:bookmarkEnd w:id="3"/>
      <w:r>
        <w:rPr>
          <w:rFonts w:cs="Times New Roman"/>
          <w:szCs w:val="28"/>
        </w:rP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>
        <w:rPr>
          <w:rFonts w:cs="Times New Roman"/>
          <w:szCs w:val="28"/>
        </w:rPr>
        <w:t>которых</w:t>
      </w:r>
      <w:proofErr w:type="gramEnd"/>
      <w:r>
        <w:rPr>
          <w:rFonts w:cs="Times New Roman"/>
          <w:szCs w:val="28"/>
        </w:rPr>
        <w:t xml:space="preserve"> обжалуется.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7. В случае</w:t>
      </w:r>
      <w:proofErr w:type="gramStart"/>
      <w:r>
        <w:rPr>
          <w:rFonts w:cs="Times New Roman"/>
          <w:szCs w:val="28"/>
        </w:rPr>
        <w:t>,</w:t>
      </w:r>
      <w:proofErr w:type="gramEnd"/>
      <w:r>
        <w:rPr>
          <w:rFonts w:cs="Times New Roman"/>
          <w:szCs w:val="28"/>
        </w:rPr>
        <w:t xml:space="preserve"> если в соответствии с запретом, предусмотренным </w:t>
      </w:r>
      <w:hyperlink w:anchor="Par96" w:history="1">
        <w:r>
          <w:rPr>
            <w:rFonts w:cs="Times New Roman"/>
            <w:color w:val="0000FF"/>
            <w:szCs w:val="28"/>
          </w:rPr>
          <w:t>частью 6</w:t>
        </w:r>
      </w:hyperlink>
      <w:r>
        <w:rPr>
          <w:rFonts w:cs="Times New Roman"/>
          <w:szCs w:val="28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18" w:history="1">
        <w:r>
          <w:rPr>
            <w:rFonts w:cs="Times New Roman"/>
            <w:color w:val="0000FF"/>
            <w:szCs w:val="28"/>
          </w:rPr>
          <w:t>порядке</w:t>
        </w:r>
      </w:hyperlink>
      <w:r>
        <w:rPr>
          <w:rFonts w:cs="Times New Roman"/>
          <w:szCs w:val="28"/>
        </w:rPr>
        <w:t xml:space="preserve"> в суд.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9. Обязательность принятия обращения к рассмотрению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Обращение, поступившее в государственный орган, орган местного самоуправления или должностному лицу в </w:t>
      </w:r>
      <w:proofErr w:type="gramStart"/>
      <w:r>
        <w:rPr>
          <w:rFonts w:cs="Times New Roman"/>
          <w:szCs w:val="28"/>
        </w:rPr>
        <w:t>соответствии</w:t>
      </w:r>
      <w:proofErr w:type="gramEnd"/>
      <w:r>
        <w:rPr>
          <w:rFonts w:cs="Times New Roman"/>
          <w:szCs w:val="28"/>
        </w:rPr>
        <w:t xml:space="preserve"> с их компетенцией, подлежит обязательному рассмотрению.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bookmarkStart w:id="4" w:name="Par104"/>
      <w:bookmarkEnd w:id="4"/>
      <w:r>
        <w:rPr>
          <w:rFonts w:cs="Times New Roman"/>
          <w:szCs w:val="28"/>
        </w:rPr>
        <w:t>Статья 10. Рассмотрение обращения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Государственный орган, орган местного самоуправления или должностное лицо: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proofErr w:type="gramEnd"/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Федерального </w:t>
      </w:r>
      <w:hyperlink r:id="rId19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от 27.07.2010 N 227-ФЗ)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4) дает письменный ответ по существу поставленных в </w:t>
      </w:r>
      <w:proofErr w:type="gramStart"/>
      <w:r>
        <w:rPr>
          <w:rFonts w:cs="Times New Roman"/>
          <w:szCs w:val="28"/>
        </w:rPr>
        <w:t>обращении</w:t>
      </w:r>
      <w:proofErr w:type="gramEnd"/>
      <w:r>
        <w:rPr>
          <w:rFonts w:cs="Times New Roman"/>
          <w:szCs w:val="28"/>
        </w:rPr>
        <w:t xml:space="preserve"> вопросов, за исключением случаев, указанных в </w:t>
      </w:r>
      <w:hyperlink w:anchor="Par120" w:history="1">
        <w:r>
          <w:rPr>
            <w:rFonts w:cs="Times New Roman"/>
            <w:color w:val="0000FF"/>
            <w:szCs w:val="28"/>
          </w:rPr>
          <w:t>статье 11</w:t>
        </w:r>
      </w:hyperlink>
      <w:r>
        <w:rPr>
          <w:rFonts w:cs="Times New Roman"/>
          <w:szCs w:val="28"/>
        </w:rPr>
        <w:t xml:space="preserve"> настоящего Федерального закона;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bookmarkStart w:id="5" w:name="Par114"/>
      <w:bookmarkEnd w:id="5"/>
      <w:r>
        <w:rPr>
          <w:rFonts w:cs="Times New Roman"/>
          <w:szCs w:val="28"/>
        </w:rPr>
        <w:t xml:space="preserve">2. </w:t>
      </w:r>
      <w:proofErr w:type="gramStart"/>
      <w:r>
        <w:rPr>
          <w:rFonts w:cs="Times New Roman"/>
          <w:szCs w:val="28"/>
        </w:rPr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20" w:history="1">
        <w:r>
          <w:rPr>
            <w:rFonts w:cs="Times New Roman"/>
            <w:color w:val="0000FF"/>
            <w:szCs w:val="28"/>
          </w:rPr>
          <w:t>тайну</w:t>
        </w:r>
      </w:hyperlink>
      <w:r>
        <w:rPr>
          <w:rFonts w:cs="Times New Roman"/>
          <w:szCs w:val="28"/>
        </w:rPr>
        <w:t>, и для которых установлен особый порядок</w:t>
      </w:r>
      <w:proofErr w:type="gramEnd"/>
      <w:r>
        <w:rPr>
          <w:rFonts w:cs="Times New Roman"/>
          <w:szCs w:val="28"/>
        </w:rPr>
        <w:t xml:space="preserve"> предоставления.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 Ответ на обращение, поступившее в государственный орган, орган местного самоуправления или должностному лицу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(часть 4 в ред. Федерального </w:t>
      </w:r>
      <w:hyperlink r:id="rId21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от 27.07.2010 N 227-ФЗ)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bookmarkStart w:id="6" w:name="Par120"/>
      <w:bookmarkEnd w:id="6"/>
      <w:r>
        <w:rPr>
          <w:rFonts w:cs="Times New Roman"/>
          <w:szCs w:val="28"/>
        </w:rPr>
        <w:t>Статья 11. Порядок рассмотрения отдельных обращений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В случае</w:t>
      </w:r>
      <w:proofErr w:type="gramStart"/>
      <w:r>
        <w:rPr>
          <w:rFonts w:cs="Times New Roman"/>
          <w:szCs w:val="28"/>
        </w:rPr>
        <w:t>,</w:t>
      </w:r>
      <w:proofErr w:type="gramEnd"/>
      <w:r>
        <w:rPr>
          <w:rFonts w:cs="Times New Roman"/>
          <w:szCs w:val="28"/>
        </w:rPr>
        <w:t xml:space="preserve"> если в письменном обращении не указаны фамилия гражданина, направившего обращение, и почтовый адрес, по которому должен быть направлен ответ, ответ на обращение не дается. </w:t>
      </w:r>
      <w:proofErr w:type="gramStart"/>
      <w:r>
        <w:rPr>
          <w:rFonts w:cs="Times New Roman"/>
          <w:szCs w:val="28"/>
        </w:rPr>
        <w:t>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  <w:proofErr w:type="gramEnd"/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Обращение, в </w:t>
      </w:r>
      <w:proofErr w:type="gramStart"/>
      <w:r>
        <w:rPr>
          <w:rFonts w:cs="Times New Roman"/>
          <w:szCs w:val="28"/>
        </w:rPr>
        <w:t>котором</w:t>
      </w:r>
      <w:proofErr w:type="gramEnd"/>
      <w:r>
        <w:rPr>
          <w:rFonts w:cs="Times New Roman"/>
          <w:szCs w:val="28"/>
        </w:rPr>
        <w:t xml:space="preserve">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22" w:history="1">
        <w:r>
          <w:rPr>
            <w:rFonts w:cs="Times New Roman"/>
            <w:color w:val="0000FF"/>
            <w:szCs w:val="28"/>
          </w:rPr>
          <w:t>порядка</w:t>
        </w:r>
      </w:hyperlink>
      <w:r>
        <w:rPr>
          <w:rFonts w:cs="Times New Roman"/>
          <w:szCs w:val="28"/>
        </w:rPr>
        <w:t xml:space="preserve"> обжалования данного судебного решения.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Федерального </w:t>
      </w:r>
      <w:hyperlink r:id="rId23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от 29.06.2010 N 126-ФЗ)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proofErr w:type="gramStart"/>
      <w:r>
        <w:rPr>
          <w:rFonts w:cs="Times New Roman"/>
          <w:szCs w:val="28"/>
        </w:rPr>
        <w:t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bookmarkStart w:id="7" w:name="Par127"/>
      <w:bookmarkEnd w:id="7"/>
      <w:r>
        <w:rPr>
          <w:rFonts w:cs="Times New Roman"/>
          <w:szCs w:val="28"/>
        </w:rPr>
        <w:t>4. В случае</w:t>
      </w:r>
      <w:proofErr w:type="gramStart"/>
      <w:r>
        <w:rPr>
          <w:rFonts w:cs="Times New Roman"/>
          <w:szCs w:val="28"/>
        </w:rPr>
        <w:t>,</w:t>
      </w:r>
      <w:proofErr w:type="gramEnd"/>
      <w:r>
        <w:rPr>
          <w:rFonts w:cs="Times New Roman"/>
          <w:szCs w:val="28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Федерального </w:t>
      </w:r>
      <w:hyperlink r:id="rId24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от 29.06.2010 N 126-ФЗ)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 В случае</w:t>
      </w:r>
      <w:proofErr w:type="gramStart"/>
      <w:r>
        <w:rPr>
          <w:rFonts w:cs="Times New Roman"/>
          <w:szCs w:val="28"/>
        </w:rPr>
        <w:t>,</w:t>
      </w:r>
      <w:proofErr w:type="gramEnd"/>
      <w:r>
        <w:rPr>
          <w:rFonts w:cs="Times New Roman"/>
          <w:szCs w:val="28"/>
        </w:rPr>
        <w:t xml:space="preserve"> если в письменном обращении гражданина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6. В случае</w:t>
      </w:r>
      <w:proofErr w:type="gramStart"/>
      <w:r>
        <w:rPr>
          <w:rFonts w:cs="Times New Roman"/>
          <w:szCs w:val="28"/>
        </w:rPr>
        <w:t>,</w:t>
      </w:r>
      <w:proofErr w:type="gramEnd"/>
      <w:r>
        <w:rPr>
          <w:rFonts w:cs="Times New Roman"/>
          <w:szCs w:val="28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25" w:history="1">
        <w:r>
          <w:rPr>
            <w:rFonts w:cs="Times New Roman"/>
            <w:color w:val="0000FF"/>
            <w:szCs w:val="28"/>
          </w:rPr>
          <w:t>тайну</w:t>
        </w:r>
      </w:hyperlink>
      <w:r>
        <w:rPr>
          <w:rFonts w:cs="Times New Roman"/>
          <w:szCs w:val="28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7. В случае</w:t>
      </w:r>
      <w:proofErr w:type="gramStart"/>
      <w:r>
        <w:rPr>
          <w:rFonts w:cs="Times New Roman"/>
          <w:szCs w:val="28"/>
        </w:rPr>
        <w:t>,</w:t>
      </w:r>
      <w:proofErr w:type="gramEnd"/>
      <w:r>
        <w:rPr>
          <w:rFonts w:cs="Times New Roman"/>
          <w:szCs w:val="28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12. Сроки рассмотрения письменного обращения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Письменное обращение, поступившее в государственный орган, орган местного самоуправления или должностному лицу в </w:t>
      </w:r>
      <w:proofErr w:type="gramStart"/>
      <w:r>
        <w:rPr>
          <w:rFonts w:cs="Times New Roman"/>
          <w:szCs w:val="28"/>
        </w:rPr>
        <w:t>соответствии</w:t>
      </w:r>
      <w:proofErr w:type="gramEnd"/>
      <w:r>
        <w:rPr>
          <w:rFonts w:cs="Times New Roman"/>
          <w:szCs w:val="28"/>
        </w:rPr>
        <w:t xml:space="preserve"> с их компетенцией, рассматривается в течение 30 дней со дня регистрации письменного обращения.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proofErr w:type="gramStart"/>
      <w:r>
        <w:rPr>
          <w:rFonts w:cs="Times New Roman"/>
          <w:szCs w:val="28"/>
        </w:rPr>
        <w:t xml:space="preserve">В исключительных случаях, а также в случае направления запроса, предусмотренного частью 2 </w:t>
      </w:r>
      <w:hyperlink w:anchor="Par114" w:history="1">
        <w:r>
          <w:rPr>
            <w:rFonts w:cs="Times New Roman"/>
            <w:color w:val="0000FF"/>
            <w:szCs w:val="28"/>
          </w:rPr>
          <w:t>статьи 10</w:t>
        </w:r>
      </w:hyperlink>
      <w:r>
        <w:rPr>
          <w:rFonts w:cs="Times New Roman"/>
          <w:szCs w:val="28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13. Личный прием граждан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Личный прием граждан в государственных </w:t>
      </w:r>
      <w:proofErr w:type="gramStart"/>
      <w:r>
        <w:rPr>
          <w:rFonts w:cs="Times New Roman"/>
          <w:szCs w:val="28"/>
        </w:rPr>
        <w:t>органах</w:t>
      </w:r>
      <w:proofErr w:type="gramEnd"/>
      <w:r>
        <w:rPr>
          <w:rFonts w:cs="Times New Roman"/>
          <w:szCs w:val="28"/>
        </w:rPr>
        <w:t>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При личном приеме гражданин предъявляет документ, удостоверяющий его личность.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Содержание устного обращения заносится в карточку личного приема гражданина. В случае</w:t>
      </w:r>
      <w:proofErr w:type="gramStart"/>
      <w:r>
        <w:rPr>
          <w:rFonts w:cs="Times New Roman"/>
          <w:szCs w:val="28"/>
        </w:rPr>
        <w:t>,</w:t>
      </w:r>
      <w:proofErr w:type="gramEnd"/>
      <w:r>
        <w:rPr>
          <w:rFonts w:cs="Times New Roman"/>
          <w:szCs w:val="28"/>
        </w:rP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 В случае</w:t>
      </w:r>
      <w:proofErr w:type="gramStart"/>
      <w:r>
        <w:rPr>
          <w:rFonts w:cs="Times New Roman"/>
          <w:szCs w:val="28"/>
        </w:rPr>
        <w:t>,</w:t>
      </w:r>
      <w:proofErr w:type="gramEnd"/>
      <w:r>
        <w:rPr>
          <w:rFonts w:cs="Times New Roman"/>
          <w:szCs w:val="28"/>
        </w:rP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Статья 14. </w:t>
      </w:r>
      <w:proofErr w:type="gramStart"/>
      <w:r>
        <w:rPr>
          <w:rFonts w:cs="Times New Roman"/>
          <w:szCs w:val="28"/>
        </w:rPr>
        <w:t>Контроль за</w:t>
      </w:r>
      <w:proofErr w:type="gramEnd"/>
      <w:r>
        <w:rPr>
          <w:rFonts w:cs="Times New Roman"/>
          <w:szCs w:val="28"/>
        </w:rPr>
        <w:t xml:space="preserve"> соблюдением порядка рассмотрения обращений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  <w:proofErr w:type="gramEnd"/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15. Ответственность за нарушение настоящего Федерального закона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Лица, виновные в </w:t>
      </w:r>
      <w:proofErr w:type="gramStart"/>
      <w:r>
        <w:rPr>
          <w:rFonts w:cs="Times New Roman"/>
          <w:szCs w:val="28"/>
        </w:rPr>
        <w:t>нарушении</w:t>
      </w:r>
      <w:proofErr w:type="gramEnd"/>
      <w:r>
        <w:rPr>
          <w:rFonts w:cs="Times New Roman"/>
          <w:szCs w:val="28"/>
        </w:rPr>
        <w:t xml:space="preserve"> настоящего Федерального закона, несут ответственность, предусмотренную </w:t>
      </w:r>
      <w:hyperlink r:id="rId26" w:history="1">
        <w:r>
          <w:rPr>
            <w:rFonts w:cs="Times New Roman"/>
            <w:color w:val="0000FF"/>
            <w:szCs w:val="28"/>
          </w:rPr>
          <w:t>законодательством</w:t>
        </w:r>
      </w:hyperlink>
      <w:r>
        <w:rPr>
          <w:rFonts w:cs="Times New Roman"/>
          <w:szCs w:val="28"/>
        </w:rPr>
        <w:t xml:space="preserve"> Российской Федерации.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16. Возмещение причиненных убытков и взыскание понесенных расходов при рассмотрении обращений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В случае</w:t>
      </w:r>
      <w:proofErr w:type="gramStart"/>
      <w:r>
        <w:rPr>
          <w:rFonts w:cs="Times New Roman"/>
          <w:szCs w:val="28"/>
        </w:rPr>
        <w:t>,</w:t>
      </w:r>
      <w:proofErr w:type="gramEnd"/>
      <w:r>
        <w:rPr>
          <w:rFonts w:cs="Times New Roman"/>
          <w:szCs w:val="28"/>
        </w:rPr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Признать не действующими на территории Российской Федерации: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</w:t>
      </w:r>
      <w:hyperlink r:id="rId27" w:history="1">
        <w:r>
          <w:rPr>
            <w:rFonts w:cs="Times New Roman"/>
            <w:color w:val="0000FF"/>
            <w:szCs w:val="28"/>
          </w:rPr>
          <w:t>Указ</w:t>
        </w:r>
      </w:hyperlink>
      <w:r>
        <w:rPr>
          <w:rFonts w:cs="Times New Roman"/>
          <w:szCs w:val="28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>
        <w:rPr>
          <w:rFonts w:cs="Times New Roman"/>
          <w:szCs w:val="28"/>
        </w:rPr>
        <w:t>, заявлений и жалоб граждан";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>
        <w:rPr>
          <w:rFonts w:cs="Times New Roman"/>
          <w:szCs w:val="28"/>
        </w:rPr>
        <w:t xml:space="preserve"> граждан".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18. Вступление в силу настоящего Федерального закона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Настоящий Федеральный закон вступает в силу по истечении 180 дней после дня его официального опубликования.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Президент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Российской Федерации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В.ПУТИН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Москва, Кремль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2 мая 2006 года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N 59-ФЗ</w:t>
      </w: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</w:p>
    <w:p w:rsidR="006C318D" w:rsidRDefault="006C318D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</w:p>
    <w:p w:rsidR="006C318D" w:rsidRDefault="006C318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440C44" w:rsidRDefault="00440C44"/>
    <w:sectPr w:rsidR="00440C44" w:rsidSect="008C1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18D"/>
    <w:rsid w:val="000008A4"/>
    <w:rsid w:val="00004341"/>
    <w:rsid w:val="00013D95"/>
    <w:rsid w:val="0001591F"/>
    <w:rsid w:val="00016094"/>
    <w:rsid w:val="000161C4"/>
    <w:rsid w:val="0002258D"/>
    <w:rsid w:val="00024B5A"/>
    <w:rsid w:val="0002591B"/>
    <w:rsid w:val="00036ECE"/>
    <w:rsid w:val="000420DC"/>
    <w:rsid w:val="00043A65"/>
    <w:rsid w:val="000447B4"/>
    <w:rsid w:val="00047146"/>
    <w:rsid w:val="00047931"/>
    <w:rsid w:val="00053A7E"/>
    <w:rsid w:val="00053BF8"/>
    <w:rsid w:val="00064102"/>
    <w:rsid w:val="00067518"/>
    <w:rsid w:val="0007025F"/>
    <w:rsid w:val="00074632"/>
    <w:rsid w:val="00074A18"/>
    <w:rsid w:val="0007654E"/>
    <w:rsid w:val="00076C28"/>
    <w:rsid w:val="000822DA"/>
    <w:rsid w:val="000836FC"/>
    <w:rsid w:val="000862D4"/>
    <w:rsid w:val="000920CE"/>
    <w:rsid w:val="00092674"/>
    <w:rsid w:val="00094B4C"/>
    <w:rsid w:val="000A1FD5"/>
    <w:rsid w:val="000A228F"/>
    <w:rsid w:val="000A351E"/>
    <w:rsid w:val="000A3AFA"/>
    <w:rsid w:val="000A75B4"/>
    <w:rsid w:val="000B1026"/>
    <w:rsid w:val="000B3ECB"/>
    <w:rsid w:val="000B48B0"/>
    <w:rsid w:val="000B5241"/>
    <w:rsid w:val="000C23C1"/>
    <w:rsid w:val="000C2BC4"/>
    <w:rsid w:val="000C3200"/>
    <w:rsid w:val="000C4995"/>
    <w:rsid w:val="000D1DE2"/>
    <w:rsid w:val="000D4812"/>
    <w:rsid w:val="000D6A31"/>
    <w:rsid w:val="000D6AC2"/>
    <w:rsid w:val="000D6CBD"/>
    <w:rsid w:val="000E47B5"/>
    <w:rsid w:val="000E57C8"/>
    <w:rsid w:val="000E67CA"/>
    <w:rsid w:val="000F152C"/>
    <w:rsid w:val="000F1BC2"/>
    <w:rsid w:val="000F22B0"/>
    <w:rsid w:val="000F36DF"/>
    <w:rsid w:val="00100ABF"/>
    <w:rsid w:val="0010335F"/>
    <w:rsid w:val="00111EA4"/>
    <w:rsid w:val="00115100"/>
    <w:rsid w:val="00117200"/>
    <w:rsid w:val="00121EE7"/>
    <w:rsid w:val="001224B0"/>
    <w:rsid w:val="00126D77"/>
    <w:rsid w:val="00127C85"/>
    <w:rsid w:val="0013086E"/>
    <w:rsid w:val="00132988"/>
    <w:rsid w:val="001337C8"/>
    <w:rsid w:val="001362E8"/>
    <w:rsid w:val="00141FC3"/>
    <w:rsid w:val="00143479"/>
    <w:rsid w:val="00144629"/>
    <w:rsid w:val="00144C12"/>
    <w:rsid w:val="00147CB9"/>
    <w:rsid w:val="0015316B"/>
    <w:rsid w:val="001546F6"/>
    <w:rsid w:val="00157AD0"/>
    <w:rsid w:val="00157D42"/>
    <w:rsid w:val="00157F6C"/>
    <w:rsid w:val="001617CA"/>
    <w:rsid w:val="00161B05"/>
    <w:rsid w:val="00161EBB"/>
    <w:rsid w:val="001630BC"/>
    <w:rsid w:val="00163C3A"/>
    <w:rsid w:val="0016528B"/>
    <w:rsid w:val="0016582B"/>
    <w:rsid w:val="0016621A"/>
    <w:rsid w:val="00173584"/>
    <w:rsid w:val="00176496"/>
    <w:rsid w:val="001778B8"/>
    <w:rsid w:val="00177CA8"/>
    <w:rsid w:val="00181128"/>
    <w:rsid w:val="001848E8"/>
    <w:rsid w:val="00193C74"/>
    <w:rsid w:val="00195982"/>
    <w:rsid w:val="001960F1"/>
    <w:rsid w:val="001A77BB"/>
    <w:rsid w:val="001B5E21"/>
    <w:rsid w:val="001B6876"/>
    <w:rsid w:val="001C1DD8"/>
    <w:rsid w:val="001C4865"/>
    <w:rsid w:val="001D12AA"/>
    <w:rsid w:val="001D2030"/>
    <w:rsid w:val="001D3AFE"/>
    <w:rsid w:val="001D52EA"/>
    <w:rsid w:val="001E0480"/>
    <w:rsid w:val="001E2323"/>
    <w:rsid w:val="001E4159"/>
    <w:rsid w:val="001F19B2"/>
    <w:rsid w:val="001F3AF8"/>
    <w:rsid w:val="001F3F83"/>
    <w:rsid w:val="00200A45"/>
    <w:rsid w:val="00204516"/>
    <w:rsid w:val="002059CA"/>
    <w:rsid w:val="00207058"/>
    <w:rsid w:val="00210BBA"/>
    <w:rsid w:val="00210CCA"/>
    <w:rsid w:val="00210D6A"/>
    <w:rsid w:val="00212041"/>
    <w:rsid w:val="002131B1"/>
    <w:rsid w:val="002178D1"/>
    <w:rsid w:val="00221FA3"/>
    <w:rsid w:val="00223C9F"/>
    <w:rsid w:val="00224843"/>
    <w:rsid w:val="00232C35"/>
    <w:rsid w:val="00236250"/>
    <w:rsid w:val="002400FB"/>
    <w:rsid w:val="00241CB0"/>
    <w:rsid w:val="00241F0E"/>
    <w:rsid w:val="002430F6"/>
    <w:rsid w:val="002433DE"/>
    <w:rsid w:val="00251DD7"/>
    <w:rsid w:val="002558BF"/>
    <w:rsid w:val="00256497"/>
    <w:rsid w:val="00256B7E"/>
    <w:rsid w:val="00262EF4"/>
    <w:rsid w:val="002640EE"/>
    <w:rsid w:val="0026532B"/>
    <w:rsid w:val="00271C96"/>
    <w:rsid w:val="0027287A"/>
    <w:rsid w:val="00280ED5"/>
    <w:rsid w:val="00282464"/>
    <w:rsid w:val="00287BCF"/>
    <w:rsid w:val="002903FC"/>
    <w:rsid w:val="002A30AB"/>
    <w:rsid w:val="002B340D"/>
    <w:rsid w:val="002B5FDF"/>
    <w:rsid w:val="002C3F2C"/>
    <w:rsid w:val="002C6F15"/>
    <w:rsid w:val="002C786B"/>
    <w:rsid w:val="002D057A"/>
    <w:rsid w:val="002D0954"/>
    <w:rsid w:val="002D095B"/>
    <w:rsid w:val="002D22B4"/>
    <w:rsid w:val="002D275A"/>
    <w:rsid w:val="002D3413"/>
    <w:rsid w:val="002D6A24"/>
    <w:rsid w:val="002E021C"/>
    <w:rsid w:val="002E097E"/>
    <w:rsid w:val="002E0F38"/>
    <w:rsid w:val="002E3BC8"/>
    <w:rsid w:val="002E5210"/>
    <w:rsid w:val="002E5E57"/>
    <w:rsid w:val="002F1DF9"/>
    <w:rsid w:val="002F3683"/>
    <w:rsid w:val="002F3C38"/>
    <w:rsid w:val="002F4258"/>
    <w:rsid w:val="002F6623"/>
    <w:rsid w:val="002F742F"/>
    <w:rsid w:val="003013F2"/>
    <w:rsid w:val="003014A0"/>
    <w:rsid w:val="00301678"/>
    <w:rsid w:val="00302416"/>
    <w:rsid w:val="0031054E"/>
    <w:rsid w:val="00310C21"/>
    <w:rsid w:val="00313667"/>
    <w:rsid w:val="00317178"/>
    <w:rsid w:val="00321DFF"/>
    <w:rsid w:val="00323155"/>
    <w:rsid w:val="00326750"/>
    <w:rsid w:val="00326C2E"/>
    <w:rsid w:val="00327E3E"/>
    <w:rsid w:val="00331422"/>
    <w:rsid w:val="00332109"/>
    <w:rsid w:val="00334EDE"/>
    <w:rsid w:val="00335328"/>
    <w:rsid w:val="00335BFB"/>
    <w:rsid w:val="00337174"/>
    <w:rsid w:val="00337548"/>
    <w:rsid w:val="00346E25"/>
    <w:rsid w:val="003505E0"/>
    <w:rsid w:val="00355CCC"/>
    <w:rsid w:val="00355FF8"/>
    <w:rsid w:val="003578B9"/>
    <w:rsid w:val="003601EF"/>
    <w:rsid w:val="00366039"/>
    <w:rsid w:val="00370A66"/>
    <w:rsid w:val="00370F44"/>
    <w:rsid w:val="003733C4"/>
    <w:rsid w:val="00375F7D"/>
    <w:rsid w:val="00377E6D"/>
    <w:rsid w:val="00382B0C"/>
    <w:rsid w:val="00383969"/>
    <w:rsid w:val="0038625F"/>
    <w:rsid w:val="0039134B"/>
    <w:rsid w:val="00391B42"/>
    <w:rsid w:val="00395EAE"/>
    <w:rsid w:val="00396EC7"/>
    <w:rsid w:val="00397FEB"/>
    <w:rsid w:val="003A2131"/>
    <w:rsid w:val="003A5A89"/>
    <w:rsid w:val="003A7CEC"/>
    <w:rsid w:val="003B06BE"/>
    <w:rsid w:val="003B0A0C"/>
    <w:rsid w:val="003B2410"/>
    <w:rsid w:val="003B3B6E"/>
    <w:rsid w:val="003C1652"/>
    <w:rsid w:val="003C5780"/>
    <w:rsid w:val="003C66BC"/>
    <w:rsid w:val="003C6E80"/>
    <w:rsid w:val="003C6EE2"/>
    <w:rsid w:val="003C79C1"/>
    <w:rsid w:val="003D19BF"/>
    <w:rsid w:val="003D4C2D"/>
    <w:rsid w:val="003D6DE5"/>
    <w:rsid w:val="003F1129"/>
    <w:rsid w:val="00401A17"/>
    <w:rsid w:val="00402FD0"/>
    <w:rsid w:val="00403D29"/>
    <w:rsid w:val="004068E0"/>
    <w:rsid w:val="0040737A"/>
    <w:rsid w:val="00407ED8"/>
    <w:rsid w:val="004104DC"/>
    <w:rsid w:val="00413855"/>
    <w:rsid w:val="00413D9D"/>
    <w:rsid w:val="00420DE2"/>
    <w:rsid w:val="0042108D"/>
    <w:rsid w:val="00421D8A"/>
    <w:rsid w:val="00431225"/>
    <w:rsid w:val="00431F34"/>
    <w:rsid w:val="00433783"/>
    <w:rsid w:val="00440C44"/>
    <w:rsid w:val="004410BA"/>
    <w:rsid w:val="00442700"/>
    <w:rsid w:val="00443AF2"/>
    <w:rsid w:val="00444563"/>
    <w:rsid w:val="00447999"/>
    <w:rsid w:val="0045396A"/>
    <w:rsid w:val="00453F93"/>
    <w:rsid w:val="00461C4B"/>
    <w:rsid w:val="004621AF"/>
    <w:rsid w:val="00463E96"/>
    <w:rsid w:val="00465473"/>
    <w:rsid w:val="00472673"/>
    <w:rsid w:val="004741FE"/>
    <w:rsid w:val="00474841"/>
    <w:rsid w:val="0047635B"/>
    <w:rsid w:val="00483C14"/>
    <w:rsid w:val="00492751"/>
    <w:rsid w:val="0049353F"/>
    <w:rsid w:val="0049510A"/>
    <w:rsid w:val="00495172"/>
    <w:rsid w:val="004A32D9"/>
    <w:rsid w:val="004A3B88"/>
    <w:rsid w:val="004B0139"/>
    <w:rsid w:val="004B03ED"/>
    <w:rsid w:val="004B3867"/>
    <w:rsid w:val="004B4D1D"/>
    <w:rsid w:val="004B725F"/>
    <w:rsid w:val="004C04C0"/>
    <w:rsid w:val="004D23D1"/>
    <w:rsid w:val="004D5D1D"/>
    <w:rsid w:val="004D5D96"/>
    <w:rsid w:val="004D6F40"/>
    <w:rsid w:val="004D7B92"/>
    <w:rsid w:val="004E40C9"/>
    <w:rsid w:val="004E48D1"/>
    <w:rsid w:val="004E6918"/>
    <w:rsid w:val="004F0384"/>
    <w:rsid w:val="004F38E8"/>
    <w:rsid w:val="004F7006"/>
    <w:rsid w:val="0050067B"/>
    <w:rsid w:val="005035E2"/>
    <w:rsid w:val="005044D5"/>
    <w:rsid w:val="005128BB"/>
    <w:rsid w:val="005140E2"/>
    <w:rsid w:val="00526316"/>
    <w:rsid w:val="00544889"/>
    <w:rsid w:val="00547B91"/>
    <w:rsid w:val="00551A58"/>
    <w:rsid w:val="0055214E"/>
    <w:rsid w:val="005549FB"/>
    <w:rsid w:val="00557599"/>
    <w:rsid w:val="00557BC8"/>
    <w:rsid w:val="00563995"/>
    <w:rsid w:val="00570D42"/>
    <w:rsid w:val="0057300E"/>
    <w:rsid w:val="00573FAF"/>
    <w:rsid w:val="0057421C"/>
    <w:rsid w:val="005759AA"/>
    <w:rsid w:val="00580C45"/>
    <w:rsid w:val="00583087"/>
    <w:rsid w:val="00585B6E"/>
    <w:rsid w:val="00586AC1"/>
    <w:rsid w:val="005B30E6"/>
    <w:rsid w:val="005B3B28"/>
    <w:rsid w:val="005B42C3"/>
    <w:rsid w:val="005C1AD5"/>
    <w:rsid w:val="005C4BB6"/>
    <w:rsid w:val="005D1D5C"/>
    <w:rsid w:val="005D1FE4"/>
    <w:rsid w:val="005D78BE"/>
    <w:rsid w:val="005E4A6D"/>
    <w:rsid w:val="005E4BD6"/>
    <w:rsid w:val="005F3A44"/>
    <w:rsid w:val="005F5141"/>
    <w:rsid w:val="00605A8A"/>
    <w:rsid w:val="00610182"/>
    <w:rsid w:val="00612EFD"/>
    <w:rsid w:val="00613285"/>
    <w:rsid w:val="00613569"/>
    <w:rsid w:val="00622F67"/>
    <w:rsid w:val="0063430C"/>
    <w:rsid w:val="006379C4"/>
    <w:rsid w:val="00637F03"/>
    <w:rsid w:val="006405E3"/>
    <w:rsid w:val="00640D13"/>
    <w:rsid w:val="00642B96"/>
    <w:rsid w:val="006444F3"/>
    <w:rsid w:val="006513A3"/>
    <w:rsid w:val="00652DD7"/>
    <w:rsid w:val="00653AD8"/>
    <w:rsid w:val="00655108"/>
    <w:rsid w:val="0066306E"/>
    <w:rsid w:val="00663A13"/>
    <w:rsid w:val="00664A73"/>
    <w:rsid w:val="00665E50"/>
    <w:rsid w:val="006666C5"/>
    <w:rsid w:val="006669EF"/>
    <w:rsid w:val="00666C03"/>
    <w:rsid w:val="00670241"/>
    <w:rsid w:val="00671F83"/>
    <w:rsid w:val="00672E49"/>
    <w:rsid w:val="00675C50"/>
    <w:rsid w:val="00680DA0"/>
    <w:rsid w:val="006821AC"/>
    <w:rsid w:val="006821FD"/>
    <w:rsid w:val="00685A4C"/>
    <w:rsid w:val="0069155A"/>
    <w:rsid w:val="006940D2"/>
    <w:rsid w:val="006969BC"/>
    <w:rsid w:val="006A14BA"/>
    <w:rsid w:val="006A1607"/>
    <w:rsid w:val="006A647E"/>
    <w:rsid w:val="006A783D"/>
    <w:rsid w:val="006B1816"/>
    <w:rsid w:val="006B48EF"/>
    <w:rsid w:val="006B63E4"/>
    <w:rsid w:val="006B69D0"/>
    <w:rsid w:val="006B7FF1"/>
    <w:rsid w:val="006C318D"/>
    <w:rsid w:val="006C31E2"/>
    <w:rsid w:val="006D04EF"/>
    <w:rsid w:val="006D1572"/>
    <w:rsid w:val="006D24ED"/>
    <w:rsid w:val="006D68AB"/>
    <w:rsid w:val="006D719B"/>
    <w:rsid w:val="006D7EB7"/>
    <w:rsid w:val="006E0F54"/>
    <w:rsid w:val="006E55EE"/>
    <w:rsid w:val="006E6901"/>
    <w:rsid w:val="006F0383"/>
    <w:rsid w:val="006F0499"/>
    <w:rsid w:val="006F22F7"/>
    <w:rsid w:val="006F6E82"/>
    <w:rsid w:val="00701A35"/>
    <w:rsid w:val="00710516"/>
    <w:rsid w:val="00710BFD"/>
    <w:rsid w:val="00724B62"/>
    <w:rsid w:val="00724EE9"/>
    <w:rsid w:val="0073174D"/>
    <w:rsid w:val="00731F84"/>
    <w:rsid w:val="00735255"/>
    <w:rsid w:val="00735572"/>
    <w:rsid w:val="007366AD"/>
    <w:rsid w:val="00737730"/>
    <w:rsid w:val="00742DF2"/>
    <w:rsid w:val="00743BAB"/>
    <w:rsid w:val="00744DCD"/>
    <w:rsid w:val="00750747"/>
    <w:rsid w:val="00750FDA"/>
    <w:rsid w:val="00757EAB"/>
    <w:rsid w:val="00763A34"/>
    <w:rsid w:val="007640A4"/>
    <w:rsid w:val="007663EB"/>
    <w:rsid w:val="00767081"/>
    <w:rsid w:val="00770035"/>
    <w:rsid w:val="00770B23"/>
    <w:rsid w:val="00771036"/>
    <w:rsid w:val="00772560"/>
    <w:rsid w:val="00772CF7"/>
    <w:rsid w:val="007757E6"/>
    <w:rsid w:val="0078634B"/>
    <w:rsid w:val="007879BE"/>
    <w:rsid w:val="00790BD8"/>
    <w:rsid w:val="007A3DEA"/>
    <w:rsid w:val="007A693D"/>
    <w:rsid w:val="007A710F"/>
    <w:rsid w:val="007B087C"/>
    <w:rsid w:val="007B27BC"/>
    <w:rsid w:val="007B7B92"/>
    <w:rsid w:val="007C1278"/>
    <w:rsid w:val="007C2597"/>
    <w:rsid w:val="007C3EE3"/>
    <w:rsid w:val="007C623D"/>
    <w:rsid w:val="007C6340"/>
    <w:rsid w:val="007D1FDB"/>
    <w:rsid w:val="007D315D"/>
    <w:rsid w:val="007D36A0"/>
    <w:rsid w:val="007D3D33"/>
    <w:rsid w:val="007E1003"/>
    <w:rsid w:val="007E1248"/>
    <w:rsid w:val="007E2309"/>
    <w:rsid w:val="007E3651"/>
    <w:rsid w:val="007F2207"/>
    <w:rsid w:val="00804C4A"/>
    <w:rsid w:val="00806282"/>
    <w:rsid w:val="00806545"/>
    <w:rsid w:val="008065B6"/>
    <w:rsid w:val="00806C89"/>
    <w:rsid w:val="00821130"/>
    <w:rsid w:val="008243F7"/>
    <w:rsid w:val="00832EBE"/>
    <w:rsid w:val="00833CAF"/>
    <w:rsid w:val="0083536A"/>
    <w:rsid w:val="008356B7"/>
    <w:rsid w:val="00847894"/>
    <w:rsid w:val="00862CD9"/>
    <w:rsid w:val="008740D7"/>
    <w:rsid w:val="00874B85"/>
    <w:rsid w:val="00875810"/>
    <w:rsid w:val="0088090F"/>
    <w:rsid w:val="008815F9"/>
    <w:rsid w:val="008845B8"/>
    <w:rsid w:val="00886039"/>
    <w:rsid w:val="00890258"/>
    <w:rsid w:val="00892404"/>
    <w:rsid w:val="00893660"/>
    <w:rsid w:val="00894CD0"/>
    <w:rsid w:val="008A2BB4"/>
    <w:rsid w:val="008B55E7"/>
    <w:rsid w:val="008C2FB3"/>
    <w:rsid w:val="008C3F70"/>
    <w:rsid w:val="008C4DB7"/>
    <w:rsid w:val="008C4FE5"/>
    <w:rsid w:val="008C70DB"/>
    <w:rsid w:val="008C7880"/>
    <w:rsid w:val="008D0EA9"/>
    <w:rsid w:val="008D11AD"/>
    <w:rsid w:val="008D1AF1"/>
    <w:rsid w:val="008D3FE2"/>
    <w:rsid w:val="008D486D"/>
    <w:rsid w:val="008D4B21"/>
    <w:rsid w:val="008D6B61"/>
    <w:rsid w:val="008E115C"/>
    <w:rsid w:val="008E31C3"/>
    <w:rsid w:val="008E5532"/>
    <w:rsid w:val="008F0FEF"/>
    <w:rsid w:val="008F3B4B"/>
    <w:rsid w:val="008F6AAB"/>
    <w:rsid w:val="009118AF"/>
    <w:rsid w:val="00916266"/>
    <w:rsid w:val="00920BB1"/>
    <w:rsid w:val="009214F2"/>
    <w:rsid w:val="00923275"/>
    <w:rsid w:val="00926FD1"/>
    <w:rsid w:val="00927F0E"/>
    <w:rsid w:val="00935674"/>
    <w:rsid w:val="00943442"/>
    <w:rsid w:val="009475F1"/>
    <w:rsid w:val="00953F81"/>
    <w:rsid w:val="00955891"/>
    <w:rsid w:val="00955B0B"/>
    <w:rsid w:val="00955E5E"/>
    <w:rsid w:val="009567D3"/>
    <w:rsid w:val="0096210B"/>
    <w:rsid w:val="00962A7E"/>
    <w:rsid w:val="009645A4"/>
    <w:rsid w:val="009650D2"/>
    <w:rsid w:val="0096560F"/>
    <w:rsid w:val="00965721"/>
    <w:rsid w:val="00965DD2"/>
    <w:rsid w:val="00965DF2"/>
    <w:rsid w:val="0096723C"/>
    <w:rsid w:val="009720E3"/>
    <w:rsid w:val="0097226F"/>
    <w:rsid w:val="00974DEA"/>
    <w:rsid w:val="00976533"/>
    <w:rsid w:val="00976D13"/>
    <w:rsid w:val="0097787C"/>
    <w:rsid w:val="00981056"/>
    <w:rsid w:val="009853B7"/>
    <w:rsid w:val="009858AD"/>
    <w:rsid w:val="009875E3"/>
    <w:rsid w:val="0099661A"/>
    <w:rsid w:val="00997E99"/>
    <w:rsid w:val="009A0368"/>
    <w:rsid w:val="009A05B1"/>
    <w:rsid w:val="009A23F0"/>
    <w:rsid w:val="009A4399"/>
    <w:rsid w:val="009B099D"/>
    <w:rsid w:val="009B16CC"/>
    <w:rsid w:val="009B2A6F"/>
    <w:rsid w:val="009C41FC"/>
    <w:rsid w:val="009C7195"/>
    <w:rsid w:val="009D029F"/>
    <w:rsid w:val="009D3C53"/>
    <w:rsid w:val="009E1737"/>
    <w:rsid w:val="009E4459"/>
    <w:rsid w:val="009F23F3"/>
    <w:rsid w:val="009F38ED"/>
    <w:rsid w:val="009F4AB8"/>
    <w:rsid w:val="009F7BCE"/>
    <w:rsid w:val="00A03BB0"/>
    <w:rsid w:val="00A0680B"/>
    <w:rsid w:val="00A077D2"/>
    <w:rsid w:val="00A12CC1"/>
    <w:rsid w:val="00A14A75"/>
    <w:rsid w:val="00A276D9"/>
    <w:rsid w:val="00A27C52"/>
    <w:rsid w:val="00A3110B"/>
    <w:rsid w:val="00A37CB0"/>
    <w:rsid w:val="00A4723E"/>
    <w:rsid w:val="00A51C11"/>
    <w:rsid w:val="00A535E8"/>
    <w:rsid w:val="00A54E58"/>
    <w:rsid w:val="00A63933"/>
    <w:rsid w:val="00A6476C"/>
    <w:rsid w:val="00A65073"/>
    <w:rsid w:val="00A651AA"/>
    <w:rsid w:val="00A7092D"/>
    <w:rsid w:val="00A7228E"/>
    <w:rsid w:val="00A75A15"/>
    <w:rsid w:val="00A80867"/>
    <w:rsid w:val="00A87950"/>
    <w:rsid w:val="00A87A66"/>
    <w:rsid w:val="00A92B0E"/>
    <w:rsid w:val="00A934E8"/>
    <w:rsid w:val="00A9466D"/>
    <w:rsid w:val="00AA2A45"/>
    <w:rsid w:val="00AA3CF4"/>
    <w:rsid w:val="00AA726B"/>
    <w:rsid w:val="00AA7871"/>
    <w:rsid w:val="00AB18F3"/>
    <w:rsid w:val="00AB681D"/>
    <w:rsid w:val="00AC1517"/>
    <w:rsid w:val="00AC3E56"/>
    <w:rsid w:val="00AC4CE8"/>
    <w:rsid w:val="00AC64E9"/>
    <w:rsid w:val="00AD0787"/>
    <w:rsid w:val="00AD0EA6"/>
    <w:rsid w:val="00AD16DA"/>
    <w:rsid w:val="00AD4A30"/>
    <w:rsid w:val="00AD53DD"/>
    <w:rsid w:val="00AE0E05"/>
    <w:rsid w:val="00AE2651"/>
    <w:rsid w:val="00AE3491"/>
    <w:rsid w:val="00AF3491"/>
    <w:rsid w:val="00AF5545"/>
    <w:rsid w:val="00AF5C15"/>
    <w:rsid w:val="00AF6AA5"/>
    <w:rsid w:val="00B0323B"/>
    <w:rsid w:val="00B047D3"/>
    <w:rsid w:val="00B06EE3"/>
    <w:rsid w:val="00B073E0"/>
    <w:rsid w:val="00B07F44"/>
    <w:rsid w:val="00B2370D"/>
    <w:rsid w:val="00B312C0"/>
    <w:rsid w:val="00B316CF"/>
    <w:rsid w:val="00B355ED"/>
    <w:rsid w:val="00B37292"/>
    <w:rsid w:val="00B4316D"/>
    <w:rsid w:val="00B51D63"/>
    <w:rsid w:val="00B5211C"/>
    <w:rsid w:val="00B55006"/>
    <w:rsid w:val="00B55FBB"/>
    <w:rsid w:val="00B561FB"/>
    <w:rsid w:val="00B61F8E"/>
    <w:rsid w:val="00B62A9F"/>
    <w:rsid w:val="00B725D7"/>
    <w:rsid w:val="00B778CE"/>
    <w:rsid w:val="00B80F57"/>
    <w:rsid w:val="00B829F1"/>
    <w:rsid w:val="00B83F7E"/>
    <w:rsid w:val="00B840BC"/>
    <w:rsid w:val="00B85DC7"/>
    <w:rsid w:val="00B8715A"/>
    <w:rsid w:val="00B8743D"/>
    <w:rsid w:val="00B91444"/>
    <w:rsid w:val="00B92CDD"/>
    <w:rsid w:val="00B936A9"/>
    <w:rsid w:val="00B96785"/>
    <w:rsid w:val="00B9719A"/>
    <w:rsid w:val="00BA13D8"/>
    <w:rsid w:val="00BA19B6"/>
    <w:rsid w:val="00BA2305"/>
    <w:rsid w:val="00BA4DC4"/>
    <w:rsid w:val="00BA4FE5"/>
    <w:rsid w:val="00BA5958"/>
    <w:rsid w:val="00BB49E2"/>
    <w:rsid w:val="00BC05DA"/>
    <w:rsid w:val="00BC1F32"/>
    <w:rsid w:val="00BC2A3B"/>
    <w:rsid w:val="00BC3EEA"/>
    <w:rsid w:val="00BC65E8"/>
    <w:rsid w:val="00BC7327"/>
    <w:rsid w:val="00BD5AD2"/>
    <w:rsid w:val="00BD6B31"/>
    <w:rsid w:val="00BE15BE"/>
    <w:rsid w:val="00BE1BF6"/>
    <w:rsid w:val="00BF2424"/>
    <w:rsid w:val="00BF6BB5"/>
    <w:rsid w:val="00BF7BA0"/>
    <w:rsid w:val="00C0514E"/>
    <w:rsid w:val="00C0554D"/>
    <w:rsid w:val="00C0785E"/>
    <w:rsid w:val="00C1485B"/>
    <w:rsid w:val="00C14998"/>
    <w:rsid w:val="00C16D24"/>
    <w:rsid w:val="00C17B92"/>
    <w:rsid w:val="00C21405"/>
    <w:rsid w:val="00C2723C"/>
    <w:rsid w:val="00C33D11"/>
    <w:rsid w:val="00C3620A"/>
    <w:rsid w:val="00C36AA4"/>
    <w:rsid w:val="00C36C31"/>
    <w:rsid w:val="00C535FE"/>
    <w:rsid w:val="00C551AD"/>
    <w:rsid w:val="00C5655C"/>
    <w:rsid w:val="00C56929"/>
    <w:rsid w:val="00C56D2E"/>
    <w:rsid w:val="00C615F5"/>
    <w:rsid w:val="00C62A27"/>
    <w:rsid w:val="00C63123"/>
    <w:rsid w:val="00C64A1D"/>
    <w:rsid w:val="00C65516"/>
    <w:rsid w:val="00C669AF"/>
    <w:rsid w:val="00C66DA7"/>
    <w:rsid w:val="00C7187C"/>
    <w:rsid w:val="00C71A91"/>
    <w:rsid w:val="00C71FD5"/>
    <w:rsid w:val="00C73F0A"/>
    <w:rsid w:val="00C74ED7"/>
    <w:rsid w:val="00C81EBE"/>
    <w:rsid w:val="00C866BF"/>
    <w:rsid w:val="00C86B39"/>
    <w:rsid w:val="00C91F7E"/>
    <w:rsid w:val="00C97B53"/>
    <w:rsid w:val="00CA12D5"/>
    <w:rsid w:val="00CA1F0B"/>
    <w:rsid w:val="00CA3EAA"/>
    <w:rsid w:val="00CA5AB2"/>
    <w:rsid w:val="00CA63A5"/>
    <w:rsid w:val="00CA6F04"/>
    <w:rsid w:val="00CB6DA0"/>
    <w:rsid w:val="00CC1296"/>
    <w:rsid w:val="00CC145B"/>
    <w:rsid w:val="00CC1793"/>
    <w:rsid w:val="00CC2680"/>
    <w:rsid w:val="00CC3390"/>
    <w:rsid w:val="00CC34E4"/>
    <w:rsid w:val="00CD0B42"/>
    <w:rsid w:val="00CD69B9"/>
    <w:rsid w:val="00CE4C54"/>
    <w:rsid w:val="00CE52B3"/>
    <w:rsid w:val="00D01CD0"/>
    <w:rsid w:val="00D02878"/>
    <w:rsid w:val="00D02F52"/>
    <w:rsid w:val="00D0759D"/>
    <w:rsid w:val="00D103FC"/>
    <w:rsid w:val="00D146CB"/>
    <w:rsid w:val="00D14865"/>
    <w:rsid w:val="00D2218C"/>
    <w:rsid w:val="00D230D2"/>
    <w:rsid w:val="00D32BDB"/>
    <w:rsid w:val="00D32F21"/>
    <w:rsid w:val="00D3304D"/>
    <w:rsid w:val="00D33D39"/>
    <w:rsid w:val="00D5419F"/>
    <w:rsid w:val="00D56DEA"/>
    <w:rsid w:val="00D6050F"/>
    <w:rsid w:val="00D60C04"/>
    <w:rsid w:val="00D65BFB"/>
    <w:rsid w:val="00D665C8"/>
    <w:rsid w:val="00D70C6F"/>
    <w:rsid w:val="00D715A4"/>
    <w:rsid w:val="00D72192"/>
    <w:rsid w:val="00D721D4"/>
    <w:rsid w:val="00D72931"/>
    <w:rsid w:val="00D7333A"/>
    <w:rsid w:val="00D74473"/>
    <w:rsid w:val="00D75073"/>
    <w:rsid w:val="00D84044"/>
    <w:rsid w:val="00D85889"/>
    <w:rsid w:val="00D95C94"/>
    <w:rsid w:val="00DA1BC1"/>
    <w:rsid w:val="00DB1305"/>
    <w:rsid w:val="00DC2C0F"/>
    <w:rsid w:val="00DC3E40"/>
    <w:rsid w:val="00DC5579"/>
    <w:rsid w:val="00DC56F9"/>
    <w:rsid w:val="00DC6B43"/>
    <w:rsid w:val="00DC6B9B"/>
    <w:rsid w:val="00DD0534"/>
    <w:rsid w:val="00DD5AE2"/>
    <w:rsid w:val="00DD6EF2"/>
    <w:rsid w:val="00DE0789"/>
    <w:rsid w:val="00DE7770"/>
    <w:rsid w:val="00DF050B"/>
    <w:rsid w:val="00E00ACD"/>
    <w:rsid w:val="00E0162B"/>
    <w:rsid w:val="00E05DE4"/>
    <w:rsid w:val="00E06A50"/>
    <w:rsid w:val="00E14308"/>
    <w:rsid w:val="00E21519"/>
    <w:rsid w:val="00E26BFD"/>
    <w:rsid w:val="00E409D7"/>
    <w:rsid w:val="00E40BA1"/>
    <w:rsid w:val="00E42EFA"/>
    <w:rsid w:val="00E440ED"/>
    <w:rsid w:val="00E45523"/>
    <w:rsid w:val="00E45A38"/>
    <w:rsid w:val="00E45DE7"/>
    <w:rsid w:val="00E54E62"/>
    <w:rsid w:val="00E6098E"/>
    <w:rsid w:val="00E6304D"/>
    <w:rsid w:val="00E717A2"/>
    <w:rsid w:val="00E73C0E"/>
    <w:rsid w:val="00E77190"/>
    <w:rsid w:val="00E779FC"/>
    <w:rsid w:val="00E80E75"/>
    <w:rsid w:val="00E814DE"/>
    <w:rsid w:val="00E85C61"/>
    <w:rsid w:val="00E86898"/>
    <w:rsid w:val="00E87B75"/>
    <w:rsid w:val="00E941BE"/>
    <w:rsid w:val="00E972D7"/>
    <w:rsid w:val="00EA0957"/>
    <w:rsid w:val="00EA4141"/>
    <w:rsid w:val="00EA5091"/>
    <w:rsid w:val="00EB4611"/>
    <w:rsid w:val="00EB513F"/>
    <w:rsid w:val="00EC07E0"/>
    <w:rsid w:val="00EC1699"/>
    <w:rsid w:val="00EC219C"/>
    <w:rsid w:val="00EC2ABC"/>
    <w:rsid w:val="00EC3F60"/>
    <w:rsid w:val="00EC4A1E"/>
    <w:rsid w:val="00EC555E"/>
    <w:rsid w:val="00EC7409"/>
    <w:rsid w:val="00ED18A9"/>
    <w:rsid w:val="00ED2850"/>
    <w:rsid w:val="00ED552A"/>
    <w:rsid w:val="00ED6316"/>
    <w:rsid w:val="00ED64E0"/>
    <w:rsid w:val="00ED68D9"/>
    <w:rsid w:val="00EE1A4A"/>
    <w:rsid w:val="00EE30D8"/>
    <w:rsid w:val="00EE3BA7"/>
    <w:rsid w:val="00EF05CD"/>
    <w:rsid w:val="00EF18F5"/>
    <w:rsid w:val="00EF46C6"/>
    <w:rsid w:val="00EF62EB"/>
    <w:rsid w:val="00F01289"/>
    <w:rsid w:val="00F0309E"/>
    <w:rsid w:val="00F0688A"/>
    <w:rsid w:val="00F06908"/>
    <w:rsid w:val="00F07B71"/>
    <w:rsid w:val="00F11DD6"/>
    <w:rsid w:val="00F14285"/>
    <w:rsid w:val="00F15D55"/>
    <w:rsid w:val="00F254AD"/>
    <w:rsid w:val="00F3001D"/>
    <w:rsid w:val="00F36FBA"/>
    <w:rsid w:val="00F41E33"/>
    <w:rsid w:val="00F4349A"/>
    <w:rsid w:val="00F458EC"/>
    <w:rsid w:val="00F47697"/>
    <w:rsid w:val="00F53674"/>
    <w:rsid w:val="00F56964"/>
    <w:rsid w:val="00F57415"/>
    <w:rsid w:val="00F67712"/>
    <w:rsid w:val="00F70D3B"/>
    <w:rsid w:val="00F72999"/>
    <w:rsid w:val="00F74A92"/>
    <w:rsid w:val="00F75A0E"/>
    <w:rsid w:val="00F7678B"/>
    <w:rsid w:val="00F8024E"/>
    <w:rsid w:val="00F80924"/>
    <w:rsid w:val="00F86F28"/>
    <w:rsid w:val="00F94E07"/>
    <w:rsid w:val="00F968DA"/>
    <w:rsid w:val="00F9754C"/>
    <w:rsid w:val="00FA0329"/>
    <w:rsid w:val="00FA0442"/>
    <w:rsid w:val="00FA0BDE"/>
    <w:rsid w:val="00FA1C3F"/>
    <w:rsid w:val="00FA7504"/>
    <w:rsid w:val="00FB58D3"/>
    <w:rsid w:val="00FB6632"/>
    <w:rsid w:val="00FC2E2B"/>
    <w:rsid w:val="00FC58CE"/>
    <w:rsid w:val="00FC58F3"/>
    <w:rsid w:val="00FC7299"/>
    <w:rsid w:val="00FC7968"/>
    <w:rsid w:val="00FD3999"/>
    <w:rsid w:val="00FD68C6"/>
    <w:rsid w:val="00FD7E3D"/>
    <w:rsid w:val="00FE0583"/>
    <w:rsid w:val="00FE0C95"/>
    <w:rsid w:val="00FE74BD"/>
    <w:rsid w:val="00FF46A5"/>
    <w:rsid w:val="00FF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C318D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C318D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D10CBB416AB0FB334CE4493F14D75F1301F956E914676022A8088972E6B9053F2236B54CBCF8A9RBv5H" TargetMode="External"/><Relationship Id="rId13" Type="http://schemas.openxmlformats.org/officeDocument/2006/relationships/hyperlink" Target="consultantplus://offline/ref=36D10CBB416AB0FB334CE4493F14D75F1301F252E819676022A8088972E6B9053F2236B54CBCFBADRBv4H" TargetMode="External"/><Relationship Id="rId18" Type="http://schemas.openxmlformats.org/officeDocument/2006/relationships/hyperlink" Target="consultantplus://offline/ref=36D10CBB416AB0FB334CE4493F14D75F1300FD50E515676022A8088972E6B9053F2236B54CBDF9A8RBv0H" TargetMode="External"/><Relationship Id="rId26" Type="http://schemas.openxmlformats.org/officeDocument/2006/relationships/hyperlink" Target="consultantplus://offline/ref=36D10CBB416AB0FB334CE4493F14D75F1301FD5EE015676022A8088972E6B9053F2236B64BBERFvE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6D10CBB416AB0FB334CE4493F14D75F1301F252E819676022A8088972E6B9053F2236B54CBCFBACRBv0H" TargetMode="External"/><Relationship Id="rId7" Type="http://schemas.openxmlformats.org/officeDocument/2006/relationships/hyperlink" Target="consultantplus://offline/ref=36D10CBB416AB0FB334CE4493F14D75F1301F956E914676022A8088972E6B9053F2236B54CBCF8A9RBv4H" TargetMode="External"/><Relationship Id="rId12" Type="http://schemas.openxmlformats.org/officeDocument/2006/relationships/hyperlink" Target="consultantplus://offline/ref=36D10CBB416AB0FB334CE4493F14D75F100AFD52EB4B306273FD06R8vCH" TargetMode="External"/><Relationship Id="rId17" Type="http://schemas.openxmlformats.org/officeDocument/2006/relationships/hyperlink" Target="consultantplus://offline/ref=36D10CBB416AB0FB334CE4493F14D75F1301F252E819676022A8088972E6B9053F2236B54CBCFBADRBvAH" TargetMode="External"/><Relationship Id="rId25" Type="http://schemas.openxmlformats.org/officeDocument/2006/relationships/hyperlink" Target="consultantplus://offline/ref=36D10CBB416AB0FB334CE4493F14D75F1B01F35FE0163A6A2AF1048BR7v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6D10CBB416AB0FB334CE4493F14D75F1300FD50E515676022A8088972E6B9053F2236B54CBDF9A8RBv0H" TargetMode="External"/><Relationship Id="rId20" Type="http://schemas.openxmlformats.org/officeDocument/2006/relationships/hyperlink" Target="consultantplus://offline/ref=36D10CBB416AB0FB334CE4493F14D75F1B01F35FE0163A6A2AF1048BR7v5H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6D10CBB416AB0FB334CE4493F14D75F1301F252E819676022A8088972E6B9053F2236B54CBCFBADRBv7H" TargetMode="External"/><Relationship Id="rId11" Type="http://schemas.openxmlformats.org/officeDocument/2006/relationships/hyperlink" Target="consultantplus://offline/ref=36D10CBB416AB0FB334CE4493F14D75F1301F956E914676022A8088972E6B9053F2236B54CBCF8A9RBv5H" TargetMode="External"/><Relationship Id="rId24" Type="http://schemas.openxmlformats.org/officeDocument/2006/relationships/hyperlink" Target="consultantplus://offline/ref=36D10CBB416AB0FB334CE4493F14D75F1302FB5EE61D676022A8088972E6B9053F2236B54CBCF8AERBv2H" TargetMode="External"/><Relationship Id="rId5" Type="http://schemas.openxmlformats.org/officeDocument/2006/relationships/hyperlink" Target="consultantplus://offline/ref=36D10CBB416AB0FB334CE4493F14D75F1302FB5EE61D676022A8088972E6B9053F2236B54CBCF8AFRBvAH" TargetMode="External"/><Relationship Id="rId15" Type="http://schemas.openxmlformats.org/officeDocument/2006/relationships/hyperlink" Target="consultantplus://offline/ref=36D10CBB416AB0FB334CE4493F14D75F1B01F35FE0163A6A2AF1048BR7v5H" TargetMode="External"/><Relationship Id="rId23" Type="http://schemas.openxmlformats.org/officeDocument/2006/relationships/hyperlink" Target="consultantplus://offline/ref=36D10CBB416AB0FB334CE4493F14D75F1302FB5EE61D676022A8088972E6B9053F2236B54CBCF8AFRBvBH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36D10CBB416AB0FB334CE4493F14D75F1301F956E914676022A8088972E6B9053F2236B54CBCF8A9RBv5H" TargetMode="External"/><Relationship Id="rId19" Type="http://schemas.openxmlformats.org/officeDocument/2006/relationships/hyperlink" Target="consultantplus://offline/ref=36D10CBB416AB0FB334CE4493F14D75F1301F252E819676022A8088972E6B9053F2236B54CBCFBACRBv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6D10CBB416AB0FB334CE4493F14D75F100AFD52EB4B306273FD068C7AB6F11571673BB44DBERFvFH" TargetMode="External"/><Relationship Id="rId14" Type="http://schemas.openxmlformats.org/officeDocument/2006/relationships/hyperlink" Target="consultantplus://offline/ref=36D10CBB416AB0FB334CE4493F14D75F1301F252E819676022A8088972E6B9053F2236B54CBCFBADRBv5H" TargetMode="External"/><Relationship Id="rId22" Type="http://schemas.openxmlformats.org/officeDocument/2006/relationships/hyperlink" Target="consultantplus://offline/ref=36D10CBB416AB0FB334CE4493F14D75F1300FD50E515676022A8088972E6B9053F2236B54CBDFCABRBv7H" TargetMode="External"/><Relationship Id="rId27" Type="http://schemas.openxmlformats.org/officeDocument/2006/relationships/hyperlink" Target="consultantplus://offline/ref=36D10CBB416AB0FB334CE4493F14D75F130BF85EEB4B306273FD06R8v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4180</Words>
  <Characters>23826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 А.Ф.</dc:creator>
  <cp:lastModifiedBy>Иванов А.Ф.</cp:lastModifiedBy>
  <cp:revision>1</cp:revision>
  <dcterms:created xsi:type="dcterms:W3CDTF">2013-03-05T07:47:00Z</dcterms:created>
  <dcterms:modified xsi:type="dcterms:W3CDTF">2013-03-05T07:47:00Z</dcterms:modified>
</cp:coreProperties>
</file>