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0ad2f5e43085a5af917f2fdba8ddd68a9a412"/>
    <w:p>
      <w:pPr>
        <w:pStyle w:val="Heading3"/>
      </w:pPr>
      <w:r>
        <w:t xml:space="preserve">Об утверждении нового состава Конкурсной комиссии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hyperlink r:id="rId20">
        <w:r>
          <w:rPr>
            <w:rStyle w:val="Hyperlink"/>
          </w:rPr>
          <w:t xml:space="preserve">Об утверждении нового состава Конкурсной комиссии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http://v-izm.mos.ru/social-protection/the-notice-of-competition/detail/10907087.html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8;&#1072;&#1089;&#1087;%20&#1059;&#1056;%20&#1087;&#1086;%20&#1082;&#1086;&#1085;&#1082;&#1091;&#1088;&#1089;&#1091;%2018.04.2022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8;&#1072;&#1089;&#1087;%20&#1059;&#1056;%20&#1087;&#1086;%20&#1082;&#1086;&#1085;&#1082;&#1091;&#1088;&#1089;&#1091;%2018.04.2022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2025-05-27T01:16:29Z</dcterms:created>
  <dcterms:modified xsi:type="dcterms:W3CDTF">2025-05-27T01:16:29Z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