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d54b40cf3577fa66ba7f19a926441969bcc61e0"/>
    <w:p>
      <w:pPr>
        <w:pStyle w:val="Heading3"/>
      </w:pPr>
      <w:r>
        <w:t xml:space="preserve">Эксперты столичного Роскадастра ответили на вопросы необходимости установления зон затопления и подтопления</w:t>
      </w:r>
    </w:p>
    <w:p>
      <w:pPr>
        <w:pStyle w:val="FirstParagraph"/>
      </w:pPr>
      <w:r>
        <w:t xml:space="preserve">07.06.2024</w:t>
      </w:r>
    </w:p>
    <w:p>
      <w:pPr>
        <w:pStyle w:val="BodyText"/>
      </w:pPr>
      <w:r>
        <w:t xml:space="preserve">С наступлением весеннего сезона особенно актуальным становится вопрос о затоплениях и подтоплениях территорий. Подтопление территории происходит за счёт поднятия из-под земли грунтовых вод, а затопление – из-за разлива рек, озер, выпадения осадков. Затопление или подтопление определенных территорий может привести не только к значительному ущербу и порче имущества, но и к трагическим последствиям. В рубрике «Вопрос-ответ» представляем вашему вниманию разъяснения по вопросу установления в Едином государственном реестре недвижимости (ЕГРН) зон с особыми условиями использования территорий.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Как узнать попадает ли земельный участок в границы зоны затопления и подтопления?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Узнать, попал ли земельный участок или его часть в границу зоны затопления, подтопления можно с помощью общедоступного</w:t>
      </w:r>
      <w:r>
        <w:t xml:space="preserve"> </w:t>
      </w:r>
      <w:hyperlink r:id="rId20">
        <w:r>
          <w:rPr>
            <w:rStyle w:val="Hyperlink"/>
          </w:rPr>
          <w:t xml:space="preserve">сервиса «Публичная кадастровая карта»</w:t>
        </w:r>
      </w:hyperlink>
      <w:r>
        <w:t xml:space="preserve">.</w:t>
      </w:r>
    </w:p>
    <w:p>
      <w:pPr>
        <w:pStyle w:val="BodyText"/>
      </w:pPr>
      <w:r>
        <w:t xml:space="preserve">Также, узнать информацию об обременении на земельный участок в связи с частичным или полным включением его в границу зоны можно заказав выписку из ЕГРН. Сделать это можно лично в Центрах государственных услуг «Мои документы» или в электронной форме, воспользовавшись</w:t>
      </w:r>
      <w:r>
        <w:t xml:space="preserve"> </w:t>
      </w:r>
      <w:hyperlink r:id="rId21">
        <w:r>
          <w:rPr>
            <w:rStyle w:val="Hyperlink"/>
          </w:rPr>
          <w:t xml:space="preserve">сервисами Росреестра</w:t>
        </w:r>
      </w:hyperlink>
      <w:r>
        <w:t xml:space="preserve"> </w:t>
      </w:r>
      <w:r>
        <w:t xml:space="preserve">и</w:t>
      </w:r>
      <w:r>
        <w:t xml:space="preserve"> </w:t>
      </w:r>
      <w:hyperlink r:id="rId22">
        <w:r>
          <w:rPr>
            <w:rStyle w:val="Hyperlink"/>
          </w:rPr>
          <w:t xml:space="preserve">Роскадастра</w:t>
        </w:r>
      </w:hyperlink>
      <w:r>
        <w:t xml:space="preserve">, либо</w:t>
      </w:r>
      <w:r>
        <w:t xml:space="preserve"> </w:t>
      </w:r>
      <w:hyperlink r:id="rId23">
        <w:r>
          <w:rPr>
            <w:rStyle w:val="Hyperlink"/>
          </w:rPr>
          <w:t xml:space="preserve">Единым порталом государственных и муниципальных услуг</w:t>
        </w:r>
      </w:hyperlink>
      <w:r>
        <w:t xml:space="preserve">.</w:t>
      </w:r>
    </w:p>
    <w:p>
      <w:pPr>
        <w:pStyle w:val="BodyText"/>
      </w:pPr>
      <w:r>
        <w:rPr>
          <w:iCs/>
          <w:i/>
        </w:rPr>
        <w:t xml:space="preserve">«Необходимость определения зон и внесения сведений о них в реестр недвижимости обусловлена такими целями, как устранение угрозы жизни и здоровью людей, а также предотвращение материального вреда гражданам. Для предупреждения подобных ситуаций в ЕГРН вносятся сведения о зонах затопления и подтопления, после чего на земельные участки, находящиеся в пределах ЗОУИТ, накладываются определенные ограничения и вводится особый режим их использования»,</w:t>
      </w:r>
      <w:r>
        <w:t xml:space="preserve"> </w:t>
      </w:r>
      <w:r>
        <w:t xml:space="preserve">- пояснила заместитель директора филиала ППК «Роскадастр» по Москве</w:t>
      </w:r>
      <w:r>
        <w:t xml:space="preserve"> </w:t>
      </w:r>
      <w:r>
        <w:rPr>
          <w:bCs/>
          <w:b/>
        </w:rPr>
        <w:t xml:space="preserve">Александра Смирнова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Когда зоны затопления и подтопления считаются установленными?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Зоны затопления и подтопления считаются установленными со дня внесения сведений о таких зонах в ЕГРН. Кроме того, в реестр недвижимости вносятся сведения в том числе, о том, что земельный участок полностью или частично расположен в границах зоны затопления и подтопления, включая ограничения по использованию земельного участка, установленные для такой зоны.</w:t>
      </w:r>
    </w:p>
    <w:p>
      <w:pPr>
        <w:pStyle w:val="BodyText"/>
      </w:pPr>
      <w:r>
        <w:t xml:space="preserve">Земельные участки, включенные в границы зон с особыми условиями использования территорий, у собственников земельных участков, землепользователей, землевладельцев и арендаторов земельных участков не изымаются, если иное не предусмотрено федеральным законом.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Кто определяет границы зон затопления и подтопления?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Согласно п. 3 Постановления Правительства от 18.04.2014 № 360 границы зон затопления, подтопления определяются решением Федерального агентства водных ресурсов (его территориальных органов) на основании предложений органа исполнительной власти субъекта Российской Федерации.</w:t>
      </w:r>
    </w:p>
    <w:p>
      <w:pPr>
        <w:pStyle w:val="BodyText"/>
      </w:pPr>
      <w:r>
        <w:t xml:space="preserve">После установления или изменения границ таких зон Федеральное агентство водных ресурсов направляет в Росреестр документы, необходимые материалы для внесения сведений в ЕГРН.</w:t>
      </w:r>
    </w:p>
    <w:p>
      <w:pPr>
        <w:pStyle w:val="BodyText"/>
      </w:pPr>
      <w:r>
        <w:rPr>
          <w:iCs/>
          <w:i/>
        </w:rPr>
        <w:t xml:space="preserve">«На территории столицы нашими экспертами в полном объеме в ЕГРН внесены границы зон затопления и подтопления»,</w:t>
      </w:r>
      <w:r>
        <w:t xml:space="preserve"> </w:t>
      </w:r>
      <w:r>
        <w:t xml:space="preserve">- добавила</w:t>
      </w:r>
      <w:r>
        <w:t xml:space="preserve"> </w:t>
      </w:r>
      <w:r>
        <w:rPr>
          <w:bCs/>
          <w:b/>
        </w:rPr>
        <w:t xml:space="preserve">Александра Смирнова.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Какой режим использования земельных участков, попавших в зону затопления и подтопления?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В границах зон затопления, подтопления запрещается:</w:t>
      </w:r>
    </w:p>
    <w:p>
      <w:pPr>
        <w:pStyle w:val="BodyText"/>
      </w:pPr>
      <w:r>
        <w:t xml:space="preserve"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>
      <w:pPr>
        <w:pStyle w:val="BodyText"/>
      </w:pPr>
      <w:r>
        <w:t xml:space="preserve">2) использование сточных вод в целях повышения почвенного плодородия;</w:t>
      </w:r>
    </w:p>
    <w:p>
      <w:pPr>
        <w:pStyle w:val="BodyText"/>
      </w:pPr>
      <w: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>
      <w:pPr>
        <w:pStyle w:val="BodyText"/>
      </w:pPr>
      <w:r>
        <w:t xml:space="preserve">4) осуществление авиационных мер по борьбе с вредными организмами.</w:t>
      </w:r>
    </w:p>
    <w:p>
      <w:pPr>
        <w:pStyle w:val="BodyText"/>
      </w:pPr>
      <w:r>
        <w:t xml:space="preserve">Добавим, что по любым вопросам, касающимся деятельности учреждения, можно обращаться по номеру Ведомственного центра телефонного обслуживания (ВЦТО)</w:t>
      </w:r>
      <w:r>
        <w:t xml:space="preserve"> </w:t>
      </w:r>
      <w:r>
        <w:rPr>
          <w:bCs/>
          <w:b/>
        </w:rPr>
        <w:t xml:space="preserve">8-800-100-34-34</w:t>
      </w:r>
      <w:r>
        <w:t xml:space="preserve"> </w:t>
      </w:r>
      <w:r>
        <w:t xml:space="preserve">(звонок бесплатный).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http://v-izm.mos.ru/rosreestr/detail/12411499.html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v-izm.mos.ru" TargetMode="External" /><Relationship Type="http://schemas.openxmlformats.org/officeDocument/2006/relationships/hyperlink" Id="rId24" Target="http://v-izm.mos.ru/rosreestr/detail/12411499.html" TargetMode="External" /><Relationship Type="http://schemas.openxmlformats.org/officeDocument/2006/relationships/hyperlink" Id="rId20" Target="https://pkk.rosreestr.ru/" TargetMode="External" /><Relationship Type="http://schemas.openxmlformats.org/officeDocument/2006/relationships/hyperlink" Id="rId21" Target="https://rosreestr.gov.ru/eservices/" TargetMode="External" /><Relationship Type="http://schemas.openxmlformats.org/officeDocument/2006/relationships/hyperlink" Id="rId22" Target="https://spv.kadastr.ru/" TargetMode="External" /><Relationship Type="http://schemas.openxmlformats.org/officeDocument/2006/relationships/hyperlink" Id="rId23" Target="https://www.gosuslugi.ru/egr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v-izm.mos.ru" TargetMode="External" /><Relationship Type="http://schemas.openxmlformats.org/officeDocument/2006/relationships/hyperlink" Id="rId24" Target="http://v-izm.mos.ru/rosreestr/detail/12411499.html" TargetMode="External" /><Relationship Type="http://schemas.openxmlformats.org/officeDocument/2006/relationships/hyperlink" Id="rId20" Target="https://pkk.rosreestr.ru/" TargetMode="External" /><Relationship Type="http://schemas.openxmlformats.org/officeDocument/2006/relationships/hyperlink" Id="rId21" Target="https://rosreestr.gov.ru/eservices/" TargetMode="External" /><Relationship Type="http://schemas.openxmlformats.org/officeDocument/2006/relationships/hyperlink" Id="rId22" Target="https://spv.kadastr.ru/" TargetMode="External" /><Relationship Type="http://schemas.openxmlformats.org/officeDocument/2006/relationships/hyperlink" Id="rId23" Target="https://www.gosuslugi.ru/egr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2024-08-24T04:08:18Z</dcterms:created>
  <dcterms:modified xsi:type="dcterms:W3CDTF">2024-08-24T04:08:18Z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