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d78cd98d33544256bdaf123b1adf1af97b6b0"/>
    <w:p>
      <w:pPr>
        <w:pStyle w:val="Heading3"/>
      </w:pPr>
      <w:r>
        <w:t xml:space="preserve">Мосжилинспекция привлекла к административной ответственности 115 управляющих организаций за нарушения законодательства об энергосбережении</w:t>
      </w:r>
    </w:p>
    <w:p>
      <w:pPr>
        <w:pStyle w:val="FirstParagraph"/>
      </w:pPr>
      <w:r>
        <w:t xml:space="preserve">25.03.2019</w:t>
      </w:r>
    </w:p>
    <w:p>
      <w:pPr>
        <w:pStyle w:val="BodyText"/>
      </w:pPr>
      <w:r>
        <w:rPr>
          <w:bCs/>
          <w:b/>
        </w:rPr>
        <w:t xml:space="preserve">Мосжилинспекция привлекла к административной ответственности 115 управляющих организаций за нарушения законодательства об энергосбережении</w:t>
      </w:r>
    </w:p>
    <w:p>
      <w:pPr>
        <w:pStyle w:val="BodyText"/>
      </w:pPr>
      <w:r>
        <w:t xml:space="preserve">По результатам проверок, проведенных в 2018 году, Мосжилинспекция выявила 188 нарушений исполнения требований Федерального законодательства.</w:t>
      </w:r>
    </w:p>
    <w:p>
      <w:pPr>
        <w:pStyle w:val="BodyText"/>
      </w:pPr>
      <w:r>
        <w:t xml:space="preserve">На момент проведения проверок Мосжилинспекцией выявлено, что управлявшими компаниями не выполнялись или некачественно были выполнены мероприятия по энергосбережению и повышению энергоэффективности общего имущества собственников помещений в многоквартирных домах, не разрабатывались перечни предлагаемых для собственников помещений мероприятий по энергосбережению и повышению энергетической эффективности в многоквартирных домах, а также не информировали собственников помещений многоквартирных домов о необходимости проведения таких мероприятий.</w:t>
      </w:r>
    </w:p>
    <w:p>
      <w:pPr>
        <w:pStyle w:val="BodyText"/>
      </w:pPr>
      <w:r>
        <w:rPr>
          <w:iCs/>
          <w:i/>
        </w:rPr>
        <w:t xml:space="preserve">Согласно статье 12 Федерального закона от 23.11.2009 №261-ФЗ «Об энергосбережении и о повышении энергетической эффективности»: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 обязано проводить мероприятия по энергосбережению и повышению энергетической эффективности в многоквартирном доме;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дома, регулярно (не реже чем один раз в год)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мероприятий;</w:t>
      </w:r>
    </w:p>
    <w:p>
      <w:pPr>
        <w:pStyle w:val="BodyText"/>
      </w:pPr>
      <w:r>
        <w:rPr>
          <w:iCs/>
          <w:i/>
        </w:rPr>
        <w:t xml:space="preserve">- Лицо, ответственное за содержание многоквартирного дома, в отопительный сезон обязано проводить действия, направленные на регулирование расхода тепловой энергии в многоквартирном доме в целях ее сбережения, при наличии технической возможности такого регулирования и при соблюдении тепловых и гидравлических режимов, а также требований к качеству коммунальных услуг, санитарных норм и правил, а также обязано доводить до сведения собственников помещений в многоквартирном доме информацию о проводимых таких действиях или об отсутствии возможности их проведения по технологическим причинам.</w:t>
      </w:r>
    </w:p>
    <w:p>
      <w:pPr>
        <w:pStyle w:val="BodyText"/>
      </w:pPr>
      <w:r>
        <w:t xml:space="preserve">Управляющие организации должны не реже чем один раз в год информировать собственников помещений любым общедоступным способом: публиковать информацию на своем сайте, размещать на информационных стендах в подъездах, выносить данный вопрос на повестку дня на общие собрания для решения собственников помещений, или по решению самих собственников.</w:t>
      </w:r>
    </w:p>
    <w:p>
      <w:pPr>
        <w:pStyle w:val="BodyText"/>
      </w:pPr>
      <w:r>
        <w:t xml:space="preserve">За нарушения законодательства об энергосбережении Мосжилинспекция привлекла управляющие организации и должностные лица к административной ответственности, предусмотренной частями 4, 5 статьи 9.16 КоАП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[Список управляющих организаций, привлеченных к административной ответственности в 2018 году</w:t>
        </w:r>
      </w:hyperlink>
    </w:p>
    <w:p>
      <w:pPr>
        <w:pStyle w:val="BodyText"/>
      </w:pPr>
      <w:hyperlink r:id="rId20">
        <w:r>
          <w:rPr>
            <w:rStyle w:val="Hyperlink"/>
          </w:rPr>
          <w:t xml:space="preserve">https://www.mos.ru/upload/documents/files/2733/SpisokYKprivlechennihkadmotvetstvennostiv2018gody.pdf</w:t>
        </w:r>
      </w:hyperlink>
    </w:p>
    <w:p>
      <w:pPr>
        <w:pStyle w:val="BodyText"/>
      </w:pPr>
      <w:r>
        <w:rPr>
          <w:bCs/>
          <w:b/>
        </w:rPr>
        <w:t xml:space="preserve">ВАО</w:t>
      </w:r>
    </w:p>
    <w:p>
      <w:pPr>
        <w:pStyle w:val="BodyText"/>
      </w:pPr>
      <w:r>
        <w:rPr>
          <w:bCs/>
          <w:b/>
        </w:rPr>
        <w:t xml:space="preserve">1. ГБУ "Жилищник района Восточное Измайлово"</w:t>
      </w:r>
    </w:p>
    <w:p>
      <w:pPr>
        <w:pStyle w:val="BodyText"/>
      </w:pPr>
      <w:r>
        <w:rPr>
          <w:bCs/>
          <w:b/>
        </w:rPr>
        <w:t xml:space="preserve">2. ГБУ "Жилищник района Перово"</w:t>
      </w:r>
    </w:p>
    <w:p>
      <w:pPr>
        <w:pStyle w:val="BodyText"/>
      </w:pPr>
      <w:r>
        <w:rPr>
          <w:bCs/>
          <w:b/>
        </w:rPr>
        <w:t xml:space="preserve">3. ООО УК "ЮНИ-ДОМ"</w:t>
      </w:r>
    </w:p>
    <w:p>
      <w:pPr>
        <w:pStyle w:val="BodyText"/>
      </w:pPr>
      <w:r>
        <w:rPr>
          <w:bCs/>
          <w:b/>
        </w:rPr>
        <w:t xml:space="preserve">4. ООО "РЭУ 24 района Измайлово"</w:t>
      </w:r>
    </w:p>
    <w:p>
      <w:pPr>
        <w:pStyle w:val="BodyText"/>
      </w:pPr>
      <w:r>
        <w:rPr>
          <w:bCs/>
          <w:b/>
        </w:rPr>
        <w:t xml:space="preserve">5. ГБУ "Жилищник района Новогиреево"</w:t>
      </w:r>
    </w:p>
    <w:p>
      <w:pPr>
        <w:pStyle w:val="BodyText"/>
      </w:pPr>
      <w:r>
        <w:rPr>
          <w:bCs/>
          <w:b/>
        </w:rPr>
        <w:t xml:space="preserve">6. ООО УК "Соколиная гора"</w:t>
      </w:r>
    </w:p>
    <w:p>
      <w:pPr>
        <w:pStyle w:val="BodyText"/>
      </w:pPr>
      <w:r>
        <w:rPr>
          <w:bCs/>
          <w:b/>
        </w:rPr>
        <w:t xml:space="preserve">7. ЖСК Педагог</w:t>
      </w:r>
    </w:p>
    <w:p>
      <w:pPr>
        <w:pStyle w:val="BodyText"/>
      </w:pPr>
      <w:r>
        <w:rPr>
          <w:bCs/>
          <w:b/>
        </w:rPr>
        <w:t xml:space="preserve">8. ГБУ "Жилищник Ивановского района"</w:t>
      </w:r>
    </w:p>
    <w:p>
      <w:pPr>
        <w:pStyle w:val="BodyText"/>
      </w:pPr>
      <w:r>
        <w:rPr>
          <w:bCs/>
          <w:b/>
        </w:rPr>
        <w:t xml:space="preserve">9. ГБУ "Жилищник района Гольяново"</w:t>
      </w:r>
    </w:p>
    <w:p>
      <w:pPr>
        <w:pStyle w:val="BodyText"/>
      </w:pPr>
      <w:r>
        <w:rPr>
          <w:bCs/>
          <w:b/>
        </w:rPr>
        <w:t xml:space="preserve">10. ГБУ "Жилищник района Измайлово"</w:t>
      </w:r>
    </w:p>
    <w:p>
      <w:pPr>
        <w:pStyle w:val="BodyText"/>
      </w:pPr>
      <w:r>
        <w:rPr>
          <w:bCs/>
          <w:b/>
        </w:rPr>
        <w:t xml:space="preserve">11. ГБУ "Жилищник района Сокольники"</w:t>
      </w:r>
    </w:p>
    <w:p>
      <w:pPr>
        <w:pStyle w:val="BodyText"/>
      </w:pPr>
      <w:r>
        <w:rPr>
          <w:bCs/>
          <w:b/>
        </w:rPr>
        <w:t xml:space="preserve">12. ГБУ "Жилищник района Вешняки"</w:t>
      </w:r>
    </w:p>
    <w:p>
      <w:pPr>
        <w:pStyle w:val="BodyText"/>
      </w:pPr>
      <w:r>
        <w:rPr>
          <w:bCs/>
          <w:b/>
        </w:rPr>
        <w:t xml:space="preserve">13. ГБУ " Жилищник района Перово"</w:t>
      </w:r>
    </w:p>
    <w:p>
      <w:pPr>
        <w:pStyle w:val="BodyText"/>
      </w:pPr>
      <w:r>
        <w:rPr>
          <w:bCs/>
          <w:b/>
        </w:rPr>
        <w:t xml:space="preserve">14. ГБУ "Жилищник Преображенского района"</w:t>
      </w:r>
    </w:p>
    <w:p>
      <w:pPr>
        <w:pStyle w:val="BodyText"/>
      </w:pPr>
      <w:r>
        <w:rPr>
          <w:bCs/>
          <w:b/>
        </w:rPr>
        <w:t xml:space="preserve">15. ГБУ "Жилищник района Восточный"</w:t>
      </w:r>
    </w:p>
    <w:p>
      <w:pPr>
        <w:pStyle w:val="BodyText"/>
      </w:pPr>
      <w:r>
        <w:rPr>
          <w:bCs/>
          <w:b/>
        </w:rPr>
        <w:t xml:space="preserve">16. ГБУ "Жилищник района Соколиная гора"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http://v-izm.mos.ru/public-utilities/news-the-moscow-state-residential-inspection/detail/7974504.html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ublic-utilities/news-the-moscow-state-residential-inspection/detail/7974504.html" TargetMode="External" /><Relationship Type="http://schemas.openxmlformats.org/officeDocument/2006/relationships/hyperlink" Id="rId20" Target="https://www.mos.ru/upload/documents/files/2733/SpisokYKprivlechennihkadmotvetstvennostiv2018gody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public-utilities/news-the-moscow-state-residential-inspection/detail/7974504.html" TargetMode="External" /><Relationship Type="http://schemas.openxmlformats.org/officeDocument/2006/relationships/hyperlink" Id="rId20" Target="https://www.mos.ru/upload/documents/files/2733/SpisokYKprivlechennihkadmotvetstvennostiv2018gody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2025-06-14T07:25:24Z</dcterms:created>
  <dcterms:modified xsi:type="dcterms:W3CDTF">2025-06-14T07:25:24Z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