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100458f080285ba268e4518f92dd2aa2d90e9"/>
    <w:p>
      <w:pPr>
        <w:pStyle w:val="Heading3"/>
      </w:pPr>
      <w:r>
        <w:t xml:space="preserve">Прокуратурой Восточного административного округа г. Москвы проведена проверка соблюдения законодательсва в помещениях ГБОУ гимназии №1452</w:t>
      </w:r>
    </w:p>
    <w:p>
      <w:pPr>
        <w:pStyle w:val="FirstParagraph"/>
      </w:pPr>
      <w:r>
        <w:t xml:space="preserve">24.03.2014</w:t>
      </w:r>
    </w:p>
    <w:p>
      <w:pPr>
        <w:pStyle w:val="BodyText"/>
      </w:pPr>
      <w:r>
        <w:t xml:space="preserve">Прокуратурой Восточного административного округа г. Москвы совместно с представителем 1 РОНД Управления по ВАО ГУ МЧС России по городу Москве проведена проверка соблюдения законодательства о пожарной безопасности в помещениях ГБОУ гимназии №1452 по адресу: город Москва, 1-я Гражданская ул., д.96, а также проведена проверка исполнения законодательства о защите детей от информации, причиняющей вред их здоровью и развитию.</w:t>
      </w:r>
    </w:p>
    <w:p>
      <w:pPr>
        <w:pStyle w:val="BodyText"/>
      </w:pPr>
      <w:r>
        <w:t xml:space="preserve">Проведенной проверки установлено, что в образовательном учреждении не исполняются требования пожарной безопасности, установленные правилами противопожарного режима в Российской Федерации.</w:t>
      </w:r>
    </w:p>
    <w:p>
      <w:pPr>
        <w:pStyle w:val="BodyText"/>
      </w:pPr>
      <w:r>
        <w:t xml:space="preserve">Руководитель организации не обеспечил наличие знаков пожарной безопасности, в том числе обозначающих пути эвакуации и эвакуационные выходы, кроме того, допускается использование удлинителей для питания электроприборов в танцевальном зале, эксплуатация светильников со снятыми колпаками (рассеивателями), предусмотренными конструкцией светильника на 4-ом этаже, в подвале и в столовой.</w:t>
      </w:r>
    </w:p>
    <w:p>
      <w:pPr>
        <w:pStyle w:val="BodyText"/>
      </w:pPr>
      <w:r>
        <w:t xml:space="preserve">Кроме того, выявлено, что помещения в раздевалке спортивного зала не оборудованы автоматической пожарной сигнализацией, для питания электроприборов в подвале используется временная электропроводка, допускается временное хранение в тамбуре выхода инвентаря и материалов, отсутствуют запоры на дверях эвакуационных выходов обеспечивающие возможность их свободного открывания изнутри без ключа.</w:t>
      </w:r>
    </w:p>
    <w:p>
      <w:pPr>
        <w:pStyle w:val="BodyText"/>
      </w:pPr>
      <w:r>
        <w:t xml:space="preserve">Также в ходе проверки установлено, что в образовательном учреждении с компьютеров, расположенных в кабинете информатики, и предназначенных для обучения учащихся основам информационных технологий, имеется не ограниченный доступ к Интернет-сайту</w:t>
      </w:r>
      <w:r>
        <w:t xml:space="preserve"> </w:t>
      </w:r>
      <w:hyperlink r:id="rId20">
        <w:r>
          <w:rPr>
            <w:rStyle w:val="Hyperlink"/>
          </w:rPr>
          <w:t xml:space="preserve">http://spacejoy.ru</w:t>
        </w:r>
      </w:hyperlink>
      <w:r>
        <w:t xml:space="preserve">, побуждающего к приобретению «легальных курительных смесей, легальных порошков, миксов и пилсов».</w:t>
      </w:r>
    </w:p>
    <w:p>
      <w:pPr>
        <w:pStyle w:val="BodyText"/>
      </w:pPr>
      <w:r>
        <w:t xml:space="preserve">Приобретение и дальнейшее употребление данных веществ направлено на получение состояния эйфории, характеризующееся веселостью, речевым и двигательным побуждением, снижением уровня внимания, неконтролируемыми действиями.</w:t>
      </w:r>
    </w:p>
    <w:p>
      <w:pPr>
        <w:pStyle w:val="BodyText"/>
      </w:pPr>
      <w:r>
        <w:t xml:space="preserve">Кроме того, употребление вышеназванных веществ, способно причинить вред здоровью несовершеннолетних, повлечь возникновение у ребенка желания употребить наркотические средства, психотропные и (или) одурманивающие вещества.</w:t>
      </w:r>
    </w:p>
    <w:p>
      <w:pPr>
        <w:pStyle w:val="BodyText"/>
      </w:pPr>
      <w:r>
        <w:t xml:space="preserve">По результатам проверки 2 лица привлечены к дисциплинарной ответственности.</w:t>
      </w:r>
    </w:p>
    <w:p>
      <w:pPr>
        <w:pStyle w:val="BodyText"/>
      </w:pPr>
      <w:r>
        <w:t xml:space="preserve">В отношении должностного лица, и.о. директора ГБОУ СОШ №1452, возбуждены три дела об административном правонарушении, предусмотренном ч.1, ч.3, ч.4 ст.20.4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http://v-izm.mos.ru/presscenter/news/detail/984598.html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pacejoy.ru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resscenter/news/detail/984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pacejoy.ru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resscenter/news/detail/984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2024-03-21T01:46:47Z</dcterms:created>
  <dcterms:modified xsi:type="dcterms:W3CDTF">2024-03-21T01:46:47Z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