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межрайонной-прокуратуры"/>
    <w:p>
      <w:pPr>
        <w:pStyle w:val="Heading3"/>
      </w:pPr>
      <w:r>
        <w:t xml:space="preserve">Информация межрайонной прокуратуры</w:t>
      </w:r>
    </w:p>
    <w:p>
      <w:pPr>
        <w:pStyle w:val="FirstParagraph"/>
      </w:pPr>
      <w:r>
        <w:t xml:space="preserve">17.12.2013</w:t>
      </w:r>
    </w:p>
    <w:p>
      <w:pPr>
        <w:pStyle w:val="BodyText"/>
      </w:pPr>
      <w:r>
        <w:t xml:space="preserve">Измайловской межрайонной прокуратурой проведена проверка соблюдения законодательства об организации и проведении азартных игр в помещении с вывеской «Ставки на спорт» по адресу: г.Москва, ул. 9-я Парковая, д.15/68.</w:t>
      </w:r>
      <w:r>
        <w:br/>
      </w:r>
      <w:r>
        <w:br/>
      </w:r>
      <w:r>
        <w:t xml:space="preserve">Установлено, что указанное помещение по договору субаренды от 01.09.2012г. занимает индивидуальный предприниматель М., который был вызван в межрайонную прокуратуру для дачи объяснений.</w:t>
      </w:r>
      <w:r>
        <w:br/>
      </w:r>
      <w:r>
        <w:br/>
      </w:r>
      <w:r>
        <w:t xml:space="preserve">В ходе получения объяснений М. для обозрения была представлена документация, изъятая в ходе проверки, в том числе, заверенные печатями на имя предпринимателя копии договора субаренды, копия свидетельства о государственной регистрации лица в качестве индивидуального предпринимателя, копия уведомления о постановке на учет физического лица в налоговом органе.</w:t>
      </w:r>
      <w:r>
        <w:br/>
      </w:r>
      <w:r>
        <w:br/>
      </w:r>
      <w:r>
        <w:t xml:space="preserve">Согласно представленным объяснениям, договор субаренды индивидуальный предприниматель не заключал. Кроме того, 25.05.2012г. М. прекратил деятельность в качестве индивидуального предпринимателя, что подтверждается свидетельством о регистрации прекращения физическим лицом деятельности в качестве индивидуального предпринимателя, а также уведомлением о снятии с учета физического лица в налоговом органе.</w:t>
      </w:r>
      <w:r>
        <w:br/>
      </w:r>
      <w:r>
        <w:br/>
      </w:r>
      <w:r>
        <w:t xml:space="preserve">В связи с чем, материал проверки по факту использования заведомо подложных документов направлен межрайонным прокурором в порядке п.2 ч.2 ст.37 УПК РФ для решения вопроса об уголовном преследовании в ОМВД по району Соколиная гора г.Москвы.</w:t>
      </w:r>
      <w:r>
        <w:br/>
      </w:r>
      <w:r>
        <w:br/>
      </w:r>
      <w:r>
        <w:t xml:space="preserve">По результатам рассмотрения материала, дознавателем ОМВД по району Соколиная гора г.Москвы по признакам преступления, предусмотренного ч.3 ст. 327 Уголовного кодекса Российской Федерации возбуждено уголовное дело.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http://v-izm.mos.ru/presscenter/news/detail/912417.html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12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12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2025-07-29T02:05:32Z</dcterms:created>
  <dcterms:modified xsi:type="dcterms:W3CDTF">2025-07-29T02:05:32Z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