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информация-межрайонной-прокуратуры"/>
    <w:p>
      <w:pPr>
        <w:pStyle w:val="Heading3"/>
      </w:pPr>
      <w:r>
        <w:t xml:space="preserve">Информация межрайонной прокуратуры</w:t>
      </w:r>
    </w:p>
    <w:p>
      <w:pPr>
        <w:pStyle w:val="FirstParagraph"/>
      </w:pPr>
      <w:r>
        <w:t xml:space="preserve">30.11.2013</w:t>
      </w:r>
    </w:p>
    <w:p>
      <w:pPr>
        <w:pStyle w:val="BodyText"/>
      </w:pPr>
      <w:r>
        <w:t xml:space="preserve">В соответствии с Указом Президента Российской Федерации от 26 сентября 2013 года № 732 в настоящее время объявлен призыв граждан Российской Федерации на военную службу.</w:t>
      </w:r>
      <w:r>
        <w:br/>
      </w:r>
      <w:r>
        <w:br/>
      </w:r>
      <w:r>
        <w:t xml:space="preserve">Согласно ст.59 Конституции Российской Федерации защита Отечества является долгом и обязанностью граждан Российской Федерации.</w:t>
      </w:r>
      <w:r>
        <w:br/>
      </w:r>
      <w:r>
        <w:br/>
      </w:r>
      <w:r>
        <w:t xml:space="preserve">Основными формами реализации конституционной обязанности по защите отечества является призыв на военную службу и прохождение военной службы по призыву в соответствии с требованиями Федерального закона «О воинской обязанности и военной службе», а также прохождение альтернативной гражданской службы вместо военной службы попризыву в порядке, установленном Федеральным законом «Об альтернативной гражданской службе».</w:t>
      </w:r>
      <w:r>
        <w:br/>
      </w:r>
      <w:r>
        <w:br/>
      </w:r>
      <w:r>
        <w:t xml:space="preserve">Неисполнение конституционной обязанности в определенных случаях влечет ответственность.</w:t>
      </w:r>
      <w:r>
        <w:br/>
      </w:r>
      <w:r>
        <w:br/>
      </w:r>
      <w:r>
        <w:t xml:space="preserve">Так, статьей 328 Уголовного кодекса Российской Федерации предусмотрено, что уклонение от призыва на военную службу при отсутствии законных оснований для освобождения от этой службы наказывается штрафом в размере до двухсот тысяч рублей или в размере заработной платы или иного дохода осужденного за период до восемнадцати месяцев, либо принудительными работами на срок до двух лет, либо арестом на срок до шести месяцев, либо лишением свободы на срок до двух лет.</w:t>
      </w:r>
      <w:r>
        <w:br/>
      </w:r>
      <w:r>
        <w:br/>
      </w:r>
      <w:r>
        <w:t xml:space="preserve">Уклонение от призыва на военную службу может быть совершено путем неявки без уважительных причин по повесткам военного комиссариата на медицинское освидетельствование, заседание призывной комиссии или в военный комиссариат для отправки к месту прохождения военной службы.</w:t>
      </w:r>
      <w:r>
        <w:br/>
      </w:r>
      <w:r>
        <w:br/>
      </w:r>
      <w:r>
        <w:t xml:space="preserve">При этом уголовная ответственность наступает в случае, если призывник таким образом намерен избежать возложения на него обязанности нести военную службу по призыву.</w:t>
      </w:r>
      <w:r>
        <w:br/>
      </w:r>
      <w:r>
        <w:br/>
      </w:r>
      <w:r>
        <w:t xml:space="preserve">Об этом могут свидетельствовать, в частности, неоднократные неявки без уважительных причин по повесткам военного комиссариата на мероприятия, связанные с призывом на военную службу, в период очередного призыва, либо в течение нескольких призывов подряд, неявка в военный комиссариат по истечении действия уважительной причины.</w:t>
      </w:r>
      <w:r>
        <w:br/>
      </w:r>
      <w:r>
        <w:br/>
      </w:r>
      <w:r>
        <w:t xml:space="preserve">Уклонением от призыва на военную службу также можно считать получение призывником обманным путем освобождения от военной службы в результате симуляции болезни, причинением себе какого-либо повреждения, подлога документов или иного обмана.</w:t>
      </w:r>
      <w:r>
        <w:br/>
      </w:r>
      <w:r>
        <w:br/>
      </w:r>
      <w:r>
        <w:t xml:space="preserve">Необходимым условием уголовной ответственности за неявку в срок на мероприятия, связанные с призывом на военную службу статья 328 Уголовного кодекса Российской Федерации, является отсутствие уважительных причин.</w:t>
      </w:r>
      <w:r>
        <w:br/>
      </w:r>
      <w:r>
        <w:br/>
      </w:r>
      <w:r>
        <w:t xml:space="preserve">К уважительным причинам в этих случаях, при условии их документального подтверждения, следует относить: заболевание или увечье гражданина, связанные с утратой трудоспособности, тяжелое состояние здоровья близких родственников или законного представителя гражданина, либо участие в похоронах указанных лиц; препятствие, возникшее в результате действия непреодолимой силы, или иное обстоятельство, не зависящее от воли гражданина, а также иные причины, признанные уважительными призывной комиссией или судом.</w:t>
      </w:r>
      <w:r>
        <w:br/>
      </w:r>
    </w:p>
    <w:p>
      <w:pPr>
        <w:pStyle w:val="BodyText"/>
      </w:pPr>
      <w:r>
        <w:br/>
      </w:r>
    </w:p>
    <w:p>
      <w:pPr>
        <w:pStyle w:val="BodyText"/>
      </w:pPr>
      <w:r>
        <w:t xml:space="preserve">Адрес страницы:</w:t>
      </w:r>
      <w:r>
        <w:t xml:space="preserve"> </w:t>
      </w:r>
      <w:hyperlink r:id="rId20">
        <w:r>
          <w:rPr>
            <w:rStyle w:val="Hyperlink"/>
          </w:rPr>
          <w:t xml:space="preserve">http://v-izm.mos.ru/presscenter/news/detail/898132.html</w:t>
        </w:r>
      </w:hyperlink>
    </w:p>
    <w:p>
      <w:pPr>
        <w:pStyle w:val="BodyText"/>
      </w:pPr>
      <w:hyperlink r:id="rId21">
        <w:r>
          <w:rPr>
            <w:rStyle w:val="Hyperlink"/>
          </w:rPr>
          <w:t xml:space="preserve">Управа района Восточное Измайлово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v-izm.mos.ru" TargetMode="External" /><Relationship Type="http://schemas.openxmlformats.org/officeDocument/2006/relationships/hyperlink" Id="rId20" Target="http://v-izm.mos.ru/presscenter/news/detail/898132.html" TargetMode="External" /></Relationships>
</file>

<file path=word/_rels/footnotes.xml.rels><?xml version="1.0" encoding="UTF-8"?><Relationships xmlns="http://schemas.openxmlformats.org/package/2006/relationships"><Relationship Type="http://schemas.openxmlformats.org/officeDocument/2006/relationships/hyperlink" Id="rId21" Target="http://v-izm.mos.ru" TargetMode="External" /><Relationship Type="http://schemas.openxmlformats.org/officeDocument/2006/relationships/hyperlink" Id="rId20" Target="http://v-izm.mos.ru/presscenter/news/detail/898132.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2025-07-29T08:43:21Z</dcterms:created>
  <dcterms:modified xsi:type="dcterms:W3CDTF">2025-07-29T08:43:21Z</dcterms:modified>
</cp:coreProperties>
</file>

<file path=docProps/custom.xml><?xml version="1.0" encoding="utf-8"?>
<Properties xmlns="http://schemas.openxmlformats.org/officeDocument/2006/custom-properties" xmlns:vt="http://schemas.openxmlformats.org/officeDocument/2006/docPropsVTypes"/>
</file>