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fa025bab20a10ed47fb4d0d0c4b8a15b45a3f"/>
    <w:p>
      <w:pPr>
        <w:pStyle w:val="Heading3"/>
      </w:pPr>
      <w:r>
        <w:t xml:space="preserve">О надзоре за соблюдением природоохранного законодательства и законодательства об отходах производства и потребления</w:t>
      </w:r>
    </w:p>
    <w:p>
      <w:pPr>
        <w:pStyle w:val="FirstParagraph"/>
      </w:pPr>
      <w:r>
        <w:t xml:space="preserve">16.07.2013</w:t>
      </w:r>
    </w:p>
    <w:p>
      <w:pPr>
        <w:pStyle w:val="BodyText"/>
      </w:pPr>
      <w:r>
        <w:t xml:space="preserve">«Измайловской межрайонной прокуратурой г.Москвы на постоянной основе осуществляется надзор за соблюдением природоохранного законодательства и законодательства об отходах производства и потребления.</w:t>
      </w:r>
    </w:p>
    <w:p>
      <w:pPr>
        <w:pStyle w:val="BodyText"/>
      </w:pPr>
      <w:r>
        <w:t xml:space="preserve">В соответствии со ст. 42 Конституции РФ каждый имеет право на благоприятную окружающую среду, достоверную информацию о ее состоянии.</w:t>
      </w:r>
    </w:p>
    <w:p>
      <w:pPr>
        <w:pStyle w:val="BodyText"/>
      </w:pPr>
      <w:r>
        <w:t xml:space="preserve">Федеральным законом «Об охране окружающей среды» в целях наблюдения за состоянием окружающей среды, а также</w:t>
      </w:r>
      <w:r>
        <w:t xml:space="preserve"> </w:t>
      </w:r>
      <w:r>
        <w:rPr>
          <w:iCs/>
          <w:i/>
        </w:rPr>
        <w:t xml:space="preserve">в</w:t>
      </w:r>
      <w:r>
        <w:t xml:space="preserve"> </w:t>
      </w:r>
      <w:r>
        <w:t xml:space="preserve">целях обеспечения потребностей государства, юридических и физических лиц в достоверной информации, необходимой для предотвращения и (или) уменьшения неблагоприятных последствий изменения состояния окружающей среды законодательством РФ, субъектов РФ предусмотрено осуществление государственного мониторинга окружающей среды.</w:t>
      </w:r>
    </w:p>
    <w:p>
      <w:pPr>
        <w:pStyle w:val="BodyText"/>
      </w:pPr>
      <w:r>
        <w:t xml:space="preserve">Обязанность индивидуальных предпринимателей и юридических лиц, осуществляющих деятельность в области обращения с отходами, вести в установленном порядке учет образовавшихся, использованных, обезвреженных, переданных другим лицам или полученных от других лиц, а также размещенных отходов и представлять отчетность, установлена Федеральным законом «Об отходах производства и потребления».</w:t>
      </w:r>
    </w:p>
    <w:p>
      <w:pPr>
        <w:pStyle w:val="BodyText"/>
      </w:pPr>
      <w:r>
        <w:t xml:space="preserve">В соответствии с положениями Федерального закона деятельность по обращению с отходами включает в себя, в том числе, деятельность, в процессе которой образуются отходы (т.е. деятельность, связанная с производством или потреблением).</w:t>
      </w:r>
    </w:p>
    <w:p>
      <w:pPr>
        <w:pStyle w:val="BodyText"/>
      </w:pPr>
      <w:r>
        <w:t xml:space="preserve">Согласно ст, 18 Закона города Москвы № 68 «Об отходах производства и потребления в г. Москве» порядок предоставления юридическими лицами и индивидуальными предпринимателями информации, необходимой для ведения Сводного кадастра отходов производства и потребления города Москвы, определяется нормативными правовыми актами города Москвы.</w:t>
      </w:r>
    </w:p>
    <w:p>
      <w:pPr>
        <w:pStyle w:val="BodyText"/>
      </w:pPr>
      <w:r>
        <w:t xml:space="preserve">Постановлением Правительства Москвы № 865-ПП «О Сводном кадастре отходов производства и потребления города Москвы» установлен Порядок формирования и ведения Сводного кадастра отходов производства и потребления города Москвы, согласно которому юридические лица и индивидуальные предприниматели, осуществляющие хозяйственную деятельность на территории города Москвы, до первого сентября года, следующего за отчетным годом, представляют в Департамент природопользования и охраны окружающей среды города Москвы данные об отходах производства и потребления в виде информационных форм на электронном и бумажном носителях с представлением расчета платы за размещение отходов, согласованного с уполномоченным органом Российской Федерации.</w:t>
      </w:r>
    </w:p>
    <w:p>
      <w:pPr>
        <w:pStyle w:val="BodyText"/>
      </w:pPr>
      <w:r>
        <w:t xml:space="preserve">В первом полугодии 2013 года межрайонной прокуратурой по результатам проведенных проверок в указанной сфере, в суды направлено 14 исковых заявлений об обязанности организаций представить в Департамент природопользования и охраны окружающей среды города Москвы данные об отходах производства и потребления в установленном порядке». На территории поднадзорных Измайловской межрайонной прокуратуре г. Москвы районов Измайлово, Северное Измайлово, Восточное Измайлово, Соколиная гора, Восточный за 6 месяцев 2013 года в жилом секторе зарегистрировано 102 пожара, что немного меньше чем в аналогичном периоде прошлого года (119).</w:t>
      </w:r>
    </w:p>
    <w:p>
      <w:pPr>
        <w:pStyle w:val="BodyText"/>
      </w:pPr>
      <w:r>
        <w:t xml:space="preserve">Уменьшение количества пожаров отмечается на территории районов Соколиная гора, Измайлово, Восточный. На территории районов Восточное Измайлов и Северное Измайлово количество пожаров осталось на прежнем уровне.</w:t>
      </w:r>
    </w:p>
    <w:p>
      <w:pPr>
        <w:pStyle w:val="BodyText"/>
      </w:pPr>
      <w:r>
        <w:t xml:space="preserve">По сравнению с прошлым периодом 2012 года число погибших на пожарах снизилось с 4 до 1, количество граждан получивших травмы в результате пожаров также снизилось с 6 до 4. Наибольшее количество пострадавших отмечается в районе Измайлово (1 человек погиб, 3 - получили травмы).</w:t>
      </w:r>
    </w:p>
    <w:p>
      <w:pPr>
        <w:pStyle w:val="BodyText"/>
      </w:pPr>
      <w:r>
        <w:t xml:space="preserve">Вместе с тем, самой распространенной причиной возникновения пожаров остается неосторожное обращение с огнем. Виновниками пожаров зачастую являются сами пострадавшие, которые не соблюдают требования пожарной безопасности в быту.</w:t>
      </w:r>
    </w:p>
    <w:p>
      <w:pPr>
        <w:pStyle w:val="BodyText"/>
      </w:pPr>
      <w:r>
        <w:t xml:space="preserve">Федеральный закон «О пожарной безопасности» устанавливая права граждан на защиту жизни, здоровья и имущества, а в случае пожара, возмещение ущерба, причиненного пожаром, обязывает соблюдать требования пожарной безопасности, в том числе при обращении с огнем в быту.</w:t>
      </w:r>
    </w:p>
    <w:p>
      <w:pPr>
        <w:pStyle w:val="BodyText"/>
      </w:pPr>
      <w:r>
        <w:t xml:space="preserve">Нарушение требований пожарной безопасности в зависимости от</w:t>
      </w:r>
      <w:r>
        <w:br/>
      </w:r>
      <w:r>
        <w:t xml:space="preserve">характера нарушений и их последствий, влечет дисциплинарную</w:t>
      </w:r>
      <w:r>
        <w:br/>
      </w:r>
      <w:r>
        <w:t xml:space="preserve">административную или уголовную ответственность в соответствии</w:t>
      </w:r>
      <w:r>
        <w:br/>
      </w:r>
      <w:r>
        <w:t xml:space="preserve">действующим законодательством».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2024-08-24T06:36:36Z</dcterms:created>
  <dcterms:modified xsi:type="dcterms:W3CDTF">2024-08-24T06:36:36Z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