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5110caeff22f6786356a1c94eda9ad3e08820"/>
    <w:p>
      <w:pPr>
        <w:pStyle w:val="Heading3"/>
      </w:pPr>
      <w:r>
        <w:t xml:space="preserve">О нарушении ГБУ "Автомобильные дороги ВАО" требований трудового законодательства</w:t>
      </w:r>
    </w:p>
    <w:p>
      <w:pPr>
        <w:pStyle w:val="FirstParagraph"/>
      </w:pPr>
      <w:r>
        <w:t xml:space="preserve">29.08.2013</w:t>
      </w:r>
    </w:p>
    <w:p>
      <w:pPr>
        <w:pStyle w:val="BodyText"/>
      </w:pPr>
      <w:r>
        <w:t xml:space="preserve">«Прокуратурой Восточного административного округа г. Москвы совместно с государственным инспектором труда, главным техническим инспектором профсоюза муниципальных работников Москвы, правовым инспектором труда МФП проведена проверка по коллективному обращению работников ГБУ г. Москвы «Автомобильные дороги ВАО» о нарушении учреждением требований трудового законодательства.</w:t>
      </w:r>
    </w:p>
    <w:p>
      <w:pPr>
        <w:pStyle w:val="BodyText"/>
      </w:pPr>
      <w:r>
        <w:t xml:space="preserve">В ходе проведенной проверки установлено, что ГБУ г. Москвы «Автомобильные дороги ВАО» допускаются нарушения трудового законодательства.</w:t>
      </w:r>
    </w:p>
    <w:p>
      <w:pPr>
        <w:pStyle w:val="BodyText"/>
      </w:pPr>
      <w:r>
        <w:t xml:space="preserve">В рамках проверки установлено, что в феврале 2013 г. работодатель нарушил установленные сроки выплаты заработной платы, однако, в нарушении требований ст. 236 ТК РФ, денежная компенсация в размере не ниже 1/300 действующей в это время ставки рефинансирования ЦБ РФ от не выплаченных в срок сумм, за каждый день задержки, начиная со следующего дня после установленного срока выплаты по день фактического расчета включительно, работникам учреждения не выплачивались.</w:t>
      </w:r>
    </w:p>
    <w:p>
      <w:pPr>
        <w:pStyle w:val="BodyText"/>
      </w:pPr>
      <w:r>
        <w:t xml:space="preserve">Кроме того, выявлены нарушения при ведении и хранении трудовых книжек, нарушения, связанные с оформлением трудовых договоров, приказов о приеме на работу, нарушения, связанные с вопросами учета рабочего времени и времени отдыха и ряд иных нарушений требований трудового законодательства.</w:t>
      </w:r>
    </w:p>
    <w:p>
      <w:pPr>
        <w:pStyle w:val="BodyText"/>
      </w:pPr>
      <w:r>
        <w:t xml:space="preserve">Так, например, основанием для издания приказа о приеме на работу указан трудовой договор, однако трудовые договора с некоторыми работниками не заключались ни при трудоустройстве, ни в период их работы в организации, тем самым нарушены требования ст. 68 Трудового кодекса РФ.</w:t>
      </w:r>
    </w:p>
    <w:p>
      <w:pPr>
        <w:pStyle w:val="BodyText"/>
      </w:pPr>
      <w:r>
        <w:t xml:space="preserve">Установлено, что на основании приказа № 384–к от 30.10.2012 г. и пр. № 416-к от 01.04.2013 г. приняты на работу по совместительству два сотрудника. На момент проверки, в нарушение требований ст. ст.60-1; 282 Трудового кодекса РФ трудовые договора заключены не были. Также, в соответствии с требованиями ст.284 Трудового кодекса РФ продолжительность рабочего времени при работе по совместительству не должна превышать четырех часов в день, однако, в табеле учета рабочего времени за февраль 2013 г. электрогазосварщику проставлена продолжительность рабочего времени от 8 до 9 часов ежедневно.</w:t>
      </w:r>
    </w:p>
    <w:p>
      <w:pPr>
        <w:pStyle w:val="BodyText"/>
      </w:pPr>
      <w:r>
        <w:t xml:space="preserve">В связи с выявленными нарушениями, в адрес руководителя учреждения внесено представление об устранении нарушений трудового законодательства, которое рассмотрено в установленном законом порядке и удовлетворено.</w:t>
      </w:r>
    </w:p>
    <w:p>
      <w:pPr>
        <w:pStyle w:val="BodyText"/>
      </w:pPr>
      <w:r>
        <w:t xml:space="preserve">Кроме того, в отношении юридического лица, руководителя, бухгалтера, главного инженера, начальника дорожно-механизированного участка ГБУ г. Москвы «Автомобильные дороги ВАО» возбуждены дела об административных правонарушениях, предусмотренных ч.1 ст. 5.27 КоАП РФ, по результатам рассмотрения которых, виновные лица привлечены к административной ответственности и им назначено наказание в виде административных штрафов».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2024-10-08T04:40:43Z</dcterms:created>
  <dcterms:modified xsi:type="dcterms:W3CDTF">2024-10-08T04:40:43Z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