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f18e89743f11944867763d4e4c122aa32328"/>
    <w:p>
      <w:pPr>
        <w:pStyle w:val="Heading3"/>
      </w:pPr>
      <w:r>
        <w:t xml:space="preserve">По материалам Измайловской межрайонной прокуратурой г.Москвы генеральный директор ООО "Триумф" привлечен к административной ответственности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По материалам Измайловской межрайонной прокуратурой г.Москвы генеральный директор ООО "Триумф" привлечен к административной ответственности за нарушения федерального законодательства о банкротстве.</w:t>
      </w:r>
    </w:p>
    <w:p>
      <w:pPr>
        <w:pStyle w:val="BodyText"/>
      </w:pPr>
      <w:r>
        <w:t xml:space="preserve">Так в ходе проверки установлено, что Инспекцией ФНС России № 19 по г.Москве в адрес генерального директора ООО "Триумф" выставлены требования об оплате налогов на общую сумму более миллиона рублей, о чем последний был уведомлен надлежащим образом.</w:t>
      </w:r>
    </w:p>
    <w:p>
      <w:pPr>
        <w:pStyle w:val="BodyText"/>
      </w:pPr>
      <w:r>
        <w:t xml:space="preserve">Не уплатив налоги по требованию ООО "Триумф" считалось неспособным удовлетворять требования кредиторов, однако в нарушение федерального законодательства о банкротстве  заявление в арбитражны суд в течение месяца не подало.</w:t>
      </w:r>
    </w:p>
    <w:p>
      <w:pPr>
        <w:pStyle w:val="BodyText"/>
      </w:pPr>
      <w:r>
        <w:t xml:space="preserve">По результатам проверки Измайловский межрайонный прокурор возбудил в отношении генерального директора общества дело об административном правонарушении по ч.5 ст. 14.13 Кодекса Российской Федерации об административном правонарушении (неправомерные действия при банкротстве).</w:t>
      </w:r>
    </w:p>
    <w:p>
      <w:pPr>
        <w:pStyle w:val="BodyText"/>
      </w:pPr>
      <w:r>
        <w:t xml:space="preserve">Решением мирового судьи судебного участка № 305 района Северное Измайлово г.Москвы виновное должностное лицо привлечено к административной ответственности в виде штрафа в размере 5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http://v-izm.mos.ru/presscenter/news/detail/1291503.html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1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1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2024-08-22T20:27:24Z</dcterms:created>
  <dcterms:modified xsi:type="dcterms:W3CDTF">2024-08-22T20:27:24Z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