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4c7aea74ff5eb6753eb7a5154ddccf0ea0ca1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неоднократно судимого 39-летнего жителя ЛНР</w:t>
      </w:r>
    </w:p>
    <w:p>
      <w:pPr>
        <w:pStyle w:val="FirstParagraph"/>
      </w:pPr>
      <w:r>
        <w:t xml:space="preserve">27.06.2024</w:t>
      </w:r>
    </w:p>
    <w:p>
      <w:pPr>
        <w:pStyle w:val="BodyText"/>
      </w:pPr>
      <w:r>
        <w:t xml:space="preserve">Он обвиняется совершении преступления, предусмотренного п. «в» ч. 2 ст. 158 УК РФ</w:t>
      </w:r>
      <w:r>
        <w:t xml:space="preserve"> </w:t>
      </w:r>
      <w:r>
        <w:rPr>
          <w:bCs/>
          <w:b/>
        </w:rPr>
        <w:t xml:space="preserve">(кражу, то есть тайное хищение чужого имущества, совершенное с причинением значительного ущерба гражданину).</w:t>
      </w:r>
    </w:p>
    <w:p>
      <w:pPr>
        <w:pStyle w:val="BodyText"/>
      </w:pPr>
      <w:r>
        <w:t xml:space="preserve">Установлено, что обвиняемый 23.05.2024 года находясь по адресу</w:t>
      </w:r>
      <w:r>
        <w:br/>
      </w:r>
      <w:r>
        <w:t xml:space="preserve">г. Москва, ул. 15-я Парковая, д. 48, из корыстных побуждений, воспользовавшись тем, что за его действиями никто не наблюдает, тайно похитил велосипед, принадлежащий потерпевшему Т. стоимостью 12 163 рубля, после чего с места совершения скрылся, распорядившись имуществом</w:t>
      </w:r>
      <w:r>
        <w:br/>
      </w:r>
      <w:r>
        <w:t xml:space="preserve">по своему усмотрению.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http://v-izm.mos.ru/presscenter/news/detail/12449411.html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449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449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2025-08-06T01:52:57Z</dcterms:created>
  <dcterms:modified xsi:type="dcterms:W3CDTF">2025-08-06T01:52:57Z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