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8d1e690d9dc1310cc206a4a7372275b91d3a2"/>
    <w:p>
      <w:pPr>
        <w:pStyle w:val="Heading3"/>
      </w:pPr>
      <w:r>
        <w:t xml:space="preserve">Измайловская межрайонная прокуратура разъясняет</w:t>
      </w:r>
    </w:p>
    <w:p>
      <w:pPr>
        <w:pStyle w:val="FirstParagraph"/>
      </w:pPr>
      <w:r>
        <w:t xml:space="preserve">02.02.2024</w:t>
      </w:r>
    </w:p>
    <w:p>
      <w:pPr>
        <w:pStyle w:val="BodyText"/>
      </w:pPr>
      <w:r>
        <w:t xml:space="preserve">В последнее время участились случаи обращения граждан в межрайонную прокуратуру по взысканию задолженности по заработной плате. В ходе проверочных мероприятий выясняется, что с работником заключен договоры подряда или возмездного оказания услуг, порождающие возникновение гражданско-правовых отношений. В таком случае защита нарушенного права осуществляется судом.</w:t>
      </w:r>
    </w:p>
    <w:p>
      <w:pPr>
        <w:pStyle w:val="BodyText"/>
      </w:pPr>
      <w:r>
        <w:t xml:space="preserve">Во избежание подобных ситуаций следует понимать, что многие условия трудового договора выгодно отличают его от гражданско-правовых, предметом которых является выполнение работ (оказание услуг).</w:t>
      </w:r>
    </w:p>
    <w:p>
      <w:pPr>
        <w:pStyle w:val="BodyText"/>
      </w:pPr>
      <w:r>
        <w:t xml:space="preserve">Так, например, работник, осуществляющий деятельность на основании трудового договора:</w:t>
      </w:r>
    </w:p>
    <w:p>
      <w:pPr>
        <w:pStyle w:val="BodyText"/>
      </w:pPr>
      <w:r>
        <w:t xml:space="preserve">- не несет риска, связанного с осуществлением своего труда;</w:t>
      </w:r>
    </w:p>
    <w:p>
      <w:pPr>
        <w:pStyle w:val="BodyText"/>
      </w:pPr>
      <w:r>
        <w:t xml:space="preserve">- подлежит обязательному социальному страхованию от несчастных случаев на производстве и профессиональных заболеваний;</w:t>
      </w:r>
    </w:p>
    <w:p>
      <w:pPr>
        <w:pStyle w:val="BodyText"/>
      </w:pPr>
      <w:r>
        <w:t xml:space="preserve">- имеет право на все гарантии и компенсации, установленные трудовым законодательством, работодатель ограничен в возможности прекращения с ним трудового договора;</w:t>
      </w:r>
    </w:p>
    <w:p>
      <w:pPr>
        <w:pStyle w:val="BodyText"/>
      </w:pPr>
      <w:r>
        <w:t xml:space="preserve">- наличие разнообразных способов защиты трудовых прав, таких как самозащита работниками, защита трудовых прав и законных интересов работников профессиональными союзами, государственный контроль (надзор) за соблюдением трудового законодательства и иных нормативных правовых актов, содержащих нормы трудового права, судебная защита, а также право</w:t>
      </w:r>
      <w:r>
        <w:br/>
      </w:r>
      <w:r>
        <w:t xml:space="preserve">на обращение в органы прокуратуры;</w:t>
      </w:r>
    </w:p>
    <w:p>
      <w:pPr>
        <w:pStyle w:val="BodyText"/>
      </w:pPr>
      <w:r>
        <w:t xml:space="preserve">Кроме того, за нарушение норм трудового законодательства предусмотрена как административная, так и уголовная ответственность.</w:t>
      </w:r>
    </w:p>
    <w:p>
      <w:pPr>
        <w:pStyle w:val="BodyText"/>
      </w:pPr>
      <w:r>
        <w:t xml:space="preserve">Измайловская межрайонная прокуратура предупреждает, что заключение гражданско-правового договора (договора подряда, оказания услуг)</w:t>
      </w:r>
      <w:r>
        <w:br/>
      </w:r>
      <w:r>
        <w:t xml:space="preserve">не предполагает предоставление исполнителю вышеуказанных гарантий, предусмотренных Трудовым кодексом Российской Федерации.</w:t>
      </w:r>
    </w:p>
    <w:p>
      <w:pPr>
        <w:pStyle w:val="BodyText"/>
      </w:pPr>
      <w:r>
        <w:t xml:space="preserve">Единственным способом защиты при нарушении условий договоров гражданско-правового характера является обращение в суд, в том числе</w:t>
      </w:r>
      <w:r>
        <w:br/>
      </w:r>
      <w:r>
        <w:t xml:space="preserve">с требованием о признании данных договоров, фактически регулирующими трудовые отношения.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http://v-izm.mos.ru/presscenter/news/detail/12144119.html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144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144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2024-12-24T10:32:42Z</dcterms:created>
  <dcterms:modified xsi:type="dcterms:W3CDTF">2024-12-24T10:32:42Z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