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4a6a197663c50a9169e7c3bfe28bbc6713d78"/>
    <w:p>
      <w:pPr>
        <w:pStyle w:val="Heading3"/>
      </w:pPr>
      <w:r>
        <w:t xml:space="preserve">Измайловская межрайонная прокуратура разъясняет, с 1 апреля 2023 года в реестр договоров нужно будет включать больше информации в случае конкурентных электронных закупок среди субъектов МСП</w:t>
      </w:r>
    </w:p>
    <w:p>
      <w:pPr>
        <w:pStyle w:val="FirstParagraph"/>
      </w:pPr>
      <w:r>
        <w:t xml:space="preserve">27.06.2023</w:t>
      </w:r>
    </w:p>
    <w:p>
      <w:pPr>
        <w:pStyle w:val="BodyText"/>
      </w:pPr>
      <w:r>
        <w:t xml:space="preserve">Речь идет о следующей информации:</w:t>
      </w:r>
    </w:p>
    <w:p>
      <w:pPr>
        <w:pStyle w:val="BodyText"/>
      </w:pPr>
      <w:r>
        <w:t xml:space="preserve">- информация об обеспечении исполнения договора;</w:t>
      </w:r>
    </w:p>
    <w:p>
      <w:pPr>
        <w:pStyle w:val="BodyText"/>
      </w:pPr>
      <w:r>
        <w:t xml:space="preserve">- информация о прекращении обязательств поставщика (подрядчика, исполнителя), обеспеченных независимой гарантией, и дата такого прекращения;</w:t>
      </w:r>
    </w:p>
    <w:p>
      <w:pPr>
        <w:pStyle w:val="BodyText"/>
      </w:pPr>
      <w:r>
        <w:t xml:space="preserve">- сумма денежных средств, истребованная заказчиком у гаранта по независимой гарантии и уплаченная гарантом, а также документ, подтверждающий их истребование у гаранта по независимой гарантии, его реквизиты.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http://v-izm.mos.ru/presscenter/news/detail/11678353.html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6783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6783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2024-07-26T17:04:14Z</dcterms:created>
  <dcterms:modified xsi:type="dcterms:W3CDTF">2024-07-26T17:04:14Z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