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fd6745110f69ab78808f9a8185f7955fd494d"/>
    <w:p>
      <w:pPr>
        <w:pStyle w:val="Heading3"/>
      </w:pPr>
      <w:r>
        <w:t xml:space="preserve">Измайловской межрайонной прокуратурой утверждено обвинительное заключение в отношении 35-летнего жителя столицы.</w:t>
      </w:r>
    </w:p>
    <w:p>
      <w:pPr>
        <w:pStyle w:val="FirstParagraph"/>
      </w:pPr>
      <w:r>
        <w:t xml:space="preserve">14.06.2023</w:t>
      </w:r>
    </w:p>
    <w:p>
      <w:pPr>
        <w:pStyle w:val="BodyText"/>
      </w:pPr>
      <w:r>
        <w:t xml:space="preserve">Он обвиняется совершении преступления, предусмотренного п. «з» ч. 2</w:t>
      </w:r>
      <w:r>
        <w:br/>
      </w:r>
      <w:r>
        <w:t xml:space="preserve">ст. 111 УК РФ (совершил умышленное причинение тяжкого вреда здоровью, опасного для жизни человека, совершенное с применением предмета, используемого в качестве оружия).</w:t>
      </w:r>
    </w:p>
    <w:p>
      <w:pPr>
        <w:pStyle w:val="BodyText"/>
      </w:pPr>
      <w:r>
        <w:t xml:space="preserve">Установлено, что обвиняемый 28.01.2023 будучи в состоянии алкогольного опьянения, находясь на кухне квартиры, расположенной по адресу: г. Москва, ул. 9-я Парковая, д. 5, корп. 3, в ходе конфликта на почве личных неприязненных отношений с потерпевшим, взял в правую руку кухонный нож, нанес тринадцать ударов по туловищу потерпевшего причинив своими действиями последнему тяжкий вред здоровью опасный для жизни человека.</w:t>
      </w:r>
    </w:p>
    <w:p>
      <w:pPr>
        <w:pStyle w:val="BodyText"/>
      </w:pPr>
      <w:r>
        <w:t xml:space="preserve">Уголовное дело направлено в Измайловский районный суд для рассмотрения по существу».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http://v-izm.mos.ru/presscenter/news/detail/11650551.html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505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505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2025-03-02T06:32:24Z</dcterms:created>
  <dcterms:modified xsi:type="dcterms:W3CDTF">2025-03-02T06:32:24Z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