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6972d4a30455a0d859111019c8fc149f3cd6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39-летнего жителя Ростовской области.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Он обвиняется совершении преступления, предусмотренного ч. 1 ст. 161 УК РФ (совершил грабеж, то есть открытое хищение чужого имущества, совершенный с применением насилия, не опасного для жизни и здоровья).</w:t>
      </w:r>
    </w:p>
    <w:p>
      <w:pPr>
        <w:pStyle w:val="BodyText"/>
      </w:pPr>
      <w:r>
        <w:t xml:space="preserve">Установлено, что обвиняемый 18.02.2023 находясь по адресу: г. Москва, ул. 7-я Парковая, д. 6, корп. 1, подошел к потерпевшему Г., нанес кулаком один удар в область правой половины грудной клетки, и один удар в левую часть области лица, после чего выхватил из рук потерпевшего мобильный телефон стоимостью 5 694 рубля, и с похищенным с места совершения преступления скрылся.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2025-01-26T20:47:13Z</dcterms:created>
  <dcterms:modified xsi:type="dcterms:W3CDTF">2025-01-26T20:47:13Z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