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31becaaffa78de2c9f98b8520947b8796c5e"/>
    <w:p>
      <w:pPr>
        <w:pStyle w:val="Heading3"/>
      </w:pPr>
      <w:r>
        <w:t xml:space="preserve">Измайловская межрайонная прокуратура разъясняет, Изменен Порядок приема на обучение по образовательным программам высшего образования - программам бакалавриата, специалитета и магистратуры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Изменения направлены в том числе на реализацию Федерального закона от 29.12.2022 N 641-ФЗ, которым установлены особые права при приеме на обучение по программам бакалавриата и специалитета определенным категориям граждан.</w:t>
      </w:r>
    </w:p>
    <w:p>
      <w:pPr>
        <w:pStyle w:val="BodyText"/>
      </w:pPr>
      <w:r>
        <w:t xml:space="preserve">Напоминаем, что отдельные категории граждан (в том числе дети участников СВО, Герои РФ, лица, награжденные тремя орденами Мужества) принимаются на обучение в пределах отдельной квоты, которая ежегодно устанавливается образовательной организацией и составляет не менее чем 10% от общего объема контрольных цифр приема граждан.</w:t>
      </w:r>
    </w:p>
    <w:p>
      <w:pPr>
        <w:pStyle w:val="BodyText"/>
      </w:pPr>
      <w:r>
        <w:t xml:space="preserve">В связи с этим в Порядке закреплены положения о приеме на места отдельной квоты.</w:t>
      </w:r>
    </w:p>
    <w:p>
      <w:pPr>
        <w:pStyle w:val="BodyText"/>
      </w:pPr>
      <w:r>
        <w:t xml:space="preserve">Также вводится положение об учете результатов централизованного экзамена выпускников средних школ, проводимого в Республике Беларусь, в качестве результатов вступительных испытаний при приеме на обучение.</w:t>
      </w:r>
    </w:p>
    <w:p>
      <w:pPr>
        <w:pStyle w:val="BodyText"/>
      </w:pPr>
      <w:r>
        <w:t xml:space="preserve">Для зачисления на платное обучение устанавливается необходимость наличия в организации заключенного договора об оказании платных образовательных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2025-06-24T06:27:20Z</dcterms:created>
  <dcterms:modified xsi:type="dcterms:W3CDTF">2025-06-24T06:27:20Z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