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6009cc5301f6abe8b6da82b1993cfc65b2e62"/>
    <w:p>
      <w:pPr>
        <w:pStyle w:val="Heading3"/>
      </w:pPr>
      <w:r>
        <w:t xml:space="preserve">Измайловская межрайонная прокуратура разъясняет, Ужесточается государственный контроль за оборотом оружия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t xml:space="preserve">В отношении граждан РФ, впервые приобретающих оружие на основании лицензии на его приобретение либо представивших заявление на получение лицензий на коллекционирование или экспонирование оружия и патронов к нему, заявление о выдаче лицензии будет рассматриваться в течение 30 рабочих дней со дня его подачи.</w:t>
      </w:r>
    </w:p>
    <w:p>
      <w:pPr>
        <w:pStyle w:val="BodyText"/>
      </w:pPr>
      <w:r>
        <w:t xml:space="preserve">Лицензия на приобретение, экспонирование или коллекционирование оружия не будет выдаваться в том числе гражданам РФ:</w:t>
      </w:r>
    </w:p>
    <w:p>
      <w:pPr>
        <w:pStyle w:val="BodyText"/>
      </w:pPr>
      <w:r>
        <w:t xml:space="preserve">- подозреваемым или обвиняемым в совершении умышленного преступления;</w:t>
      </w:r>
    </w:p>
    <w:p>
      <w:pPr>
        <w:pStyle w:val="BodyText"/>
      </w:pPr>
      <w:r>
        <w:t xml:space="preserve">- освобожденным судом от уголовной ответственности за совершение умышленного преступления с назначением судебного штрафа либо по основаниям, не дающим права на реабилитацию, - до истечения 2 лет со дня вступления в законную силу соответствующего решения суда;</w:t>
      </w:r>
    </w:p>
    <w:p>
      <w:pPr>
        <w:pStyle w:val="BodyText"/>
      </w:pPr>
      <w:r>
        <w:t xml:space="preserve">- в отношении которых по результатам проверки органов внутренних дел и (или) органов федеральной службы безопасности имеется заключение о наличии опасности нарушения прав и свобод граждан, угрозы государственной или общественной безопасности.</w:t>
      </w:r>
    </w:p>
    <w:p>
      <w:pPr>
        <w:pStyle w:val="BodyText"/>
      </w:pPr>
      <w:r>
        <w:t xml:space="preserve">Расширен перечень случаев изъятия оружия и патронов к нему Росгвардией и ее территориальными органами.</w:t>
      </w:r>
    </w:p>
    <w:p>
      <w:pPr>
        <w:pStyle w:val="BodyText"/>
      </w:pPr>
      <w:r>
        <w:t xml:space="preserve">Ранее выданные лицензии на приобретение гражданского оружия признаются действующими.</w:t>
      </w:r>
    </w:p>
    <w:p>
      <w:pPr>
        <w:pStyle w:val="BodyText"/>
      </w:pPr>
      <w:r>
        <w:t xml:space="preserve">Если по новым правилам граждане РФ, имеющие в собственности на законном основании гражданское оружие либо лицензию на его приобретение, утрачивают право на приобретение такого оружия по ранее наступившим обстоятельствам, то им разрешается хранение, хранение и ношение оружия на основании выданных соответствующих разрешений (лицензий), в том числе на новый срок взамен ранее выданных.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http://v-izm.mos.ru/presscenter/news/detail/11646197.html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46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46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2025-06-24T13:07:50Z</dcterms:created>
  <dcterms:modified xsi:type="dcterms:W3CDTF">2025-06-24T13:07:50Z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