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e82f6980b1e817c486406d012ce9dc85134f2"/>
    <w:p>
      <w:pPr>
        <w:pStyle w:val="Heading3"/>
      </w:pPr>
      <w:r>
        <w:t xml:space="preserve">Измайловская межрайонная прокуратура разъясняет, Увеличены размеры страховых выплат по договору обязательного страхования гражданской ответственности владельца опасного объекта за причинение вреда в результате аварии на таком объекте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t xml:space="preserve">Размеры страховых и компенсационных выплат увеличены:</w:t>
      </w:r>
    </w:p>
    <w:p>
      <w:pPr>
        <w:pStyle w:val="BodyText"/>
      </w:pPr>
      <w:r>
        <w:t xml:space="preserve">- с 2 до 3 млн рублей - размер выплат в возмещение вреда, причиненного жизни каждого потерпевшего;</w:t>
      </w:r>
    </w:p>
    <w:p>
      <w:pPr>
        <w:pStyle w:val="BodyText"/>
      </w:pPr>
      <w:r>
        <w:t xml:space="preserve">- с 25 до 40 тыс. рублей - предельный размер выплат в счет возмещения расходов на погребение каждого потерпевшего;</w:t>
      </w:r>
    </w:p>
    <w:p>
      <w:pPr>
        <w:pStyle w:val="BodyText"/>
      </w:pPr>
      <w:r>
        <w:t xml:space="preserve">- с 2 до 3 млн рублей - предельный размер выплат в возмещение вреда, причиненного здоровью каждого потерпевшего;</w:t>
      </w:r>
    </w:p>
    <w:p>
      <w:pPr>
        <w:pStyle w:val="BodyText"/>
      </w:pPr>
      <w:r>
        <w:t xml:space="preserve">- с 200 до 300 тыс. рублей - предельный размер выплат в возмещение вреда, причиненного в связи с нарушением условий жизнедеятельности каждого потерпевшего;</w:t>
      </w:r>
    </w:p>
    <w:p>
      <w:pPr>
        <w:pStyle w:val="BodyText"/>
      </w:pPr>
      <w:r>
        <w:t xml:space="preserve">- с 500 до 750 тыс. рублей - предельный размер выплат в возмещение вреда, причиненного имуществу каждого потерпевшего - физического лица;</w:t>
      </w:r>
    </w:p>
    <w:p>
      <w:pPr>
        <w:pStyle w:val="BodyText"/>
      </w:pPr>
      <w:r>
        <w:t xml:space="preserve">с 750 тысяч до 1 миллиона рублей - предельный размер выплат в возмещение вреда, причиненного имуществу потерпевшего - юридического лица.</w:t>
      </w:r>
    </w:p>
    <w:p>
      <w:pPr>
        <w:pStyle w:val="BodyText"/>
      </w:pPr>
      <w:r>
        <w:t xml:space="preserve">Одновременно увеличены:</w:t>
      </w:r>
    </w:p>
    <w:p>
      <w:pPr>
        <w:pStyle w:val="BodyText"/>
      </w:pPr>
      <w:r>
        <w:t xml:space="preserve">- размеры страховой суммы по указанному виду страхования;</w:t>
      </w:r>
    </w:p>
    <w:p>
      <w:pPr>
        <w:pStyle w:val="BodyText"/>
      </w:pPr>
      <w:r>
        <w:t xml:space="preserve">- размеры компенсационных выплат, осуществляемых в случае причинения вреда жизни или здоровью граждан в результате аварии или инцидента на опасном производственном объекте либо в результате аварии гидротехнического сооружения.</w:t>
      </w:r>
    </w:p>
    <w:p>
      <w:pPr>
        <w:pStyle w:val="BodyText"/>
      </w:pPr>
      <w:r>
        <w:t xml:space="preserve">Новые размеры страховых и компенсационных выплат и размеры страховой суммы по договору обязательного страхования гражданской ответственности владельца опасного объекта за причинение вреда в результате аварии на таком объекте применяются к ранее заключенным договорам обязательного страхования.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http://v-izm.mos.ru/presscenter/news/detail/11646196.html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46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46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2024-03-23T14:30:53Z</dcterms:created>
  <dcterms:modified xsi:type="dcterms:W3CDTF">2024-03-23T14:30:53Z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