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efd8065cc2596ba4ea949c17736e8db96586d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неоднократно судимого 47-летнего жителя столицы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t xml:space="preserve">Он обвиняется совершении преступления, предусмотренного ч. 1</w:t>
      </w:r>
      <w:r>
        <w:br/>
      </w:r>
      <w:r>
        <w:t xml:space="preserve">ст. 228 УК РФ (незаконное приобретение и хранение без цели сбыта наркотических средств в значительном размере).</w:t>
      </w:r>
    </w:p>
    <w:p>
      <w:pPr>
        <w:pStyle w:val="BodyText"/>
      </w:pPr>
      <w:r>
        <w:t xml:space="preserve">Установлено, что обвиняемый, имея умысел, направленный на незаконное хранение без цели сбыта наркотических средств для личного употребления в значительном размере незаконно хранил при себе мефедрон, массой 0,25 г, вплоть до момента задержания 26.12.2022, находясь по адресу:</w:t>
      </w:r>
      <w:r>
        <w:br/>
      </w:r>
      <w:r>
        <w:t xml:space="preserve">г. Москва, Сиреневый бульвар, д. 2, который был изъят при личном досмотре.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http://v-izm.mos.ru/presscenter/news/detail/11402369.html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402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402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2024-03-24T04:07:18Z</dcterms:created>
  <dcterms:modified xsi:type="dcterms:W3CDTF">2024-03-24T04:07:18Z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