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8423954fb9d30710fd27771590862a3dfe5da"/>
    <w:p>
      <w:pPr>
        <w:pStyle w:val="Heading3"/>
      </w:pPr>
      <w:r>
        <w:t xml:space="preserve">Незаконные хранение без цели сбыта наркотических средств в крупном размере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23-летнего жителя столицы. Он обвиняется совершении преступления, предусмотренного ч. 2</w:t>
      </w:r>
      <w:r>
        <w:br/>
      </w:r>
      <w:r>
        <w:t xml:space="preserve">ст. 228 УК РФ (незаконные хранение без цели сбыта наркотических средств в крупном размере).</w:t>
      </w:r>
    </w:p>
    <w:p>
      <w:pPr>
        <w:pStyle w:val="BodyText"/>
      </w:pP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мефедрон, массой 3,08 г, вплоть до момента задержания 07.07.2022, находясь по адресу:</w:t>
      </w:r>
      <w:r>
        <w:br/>
      </w:r>
      <w:r>
        <w:t xml:space="preserve">г. Москва, ул. Борисовская, д. 37, который был изъят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2024-10-11T01:45:13Z</dcterms:created>
  <dcterms:modified xsi:type="dcterms:W3CDTF">2024-10-11T01:45:13Z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