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а-15-й-парковой-восстановили-освещение"/>
    <w:p>
      <w:pPr>
        <w:pStyle w:val="Heading3"/>
      </w:pPr>
      <w:r>
        <w:t xml:space="preserve">На 15-й Парковой восстановили освещение</w:t>
      </w:r>
    </w:p>
    <w:p>
      <w:pPr>
        <w:pStyle w:val="FirstParagraph"/>
      </w:pPr>
      <w:r>
        <w:t xml:space="preserve">17.11.2021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На 15-й Парковой восстановили освещение. Ранее о проблеме коммунальным службам города сигнализировал местный житель.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По указанному адресу обеспечено выполнение работ по замене предохранителя в пункте питания. Освещение восстановлено и в настоящее время работает в полном объеме в соответствии с Регламентом технической эксплуатации наружного освещения г. Москвы, — отметили в ГУП «Моссвет».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http://v-izm.mos.ru/presscenter/news/detail/10401622.html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04016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04016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2025-05-12T15:31:42Z</dcterms:created>
  <dcterms:modified xsi:type="dcterms:W3CDTF">2025-05-12T15:31:42Z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