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фп-зарядка"/>
    <w:p>
      <w:pPr>
        <w:pStyle w:val="Heading3"/>
      </w:pPr>
      <w:r>
        <w:t xml:space="preserve">ОФП "Зарядка"</w:t>
      </w:r>
    </w:p>
    <w:p>
      <w:pPr>
        <w:pStyle w:val="FirstParagraph"/>
      </w:pPr>
      <w:r>
        <w:t xml:space="preserve">30.05.2024</w:t>
      </w:r>
    </w:p>
    <w:p>
      <w:pPr>
        <w:pStyle w:val="BodyText"/>
      </w:pPr>
      <w:r>
        <w:t xml:space="preserve">Спортивное мероприятие для всех возрастов пройдет в нашем районе.</w:t>
      </w:r>
      <w:r>
        <w:br/>
      </w:r>
      <w:r>
        <w:br/>
      </w:r>
      <w:r>
        <w:t xml:space="preserve">Заниматься спортом можно командой с настроением и подарками!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http://v-izm.mos.ru/presscenter/news-and-events-area/detail/12395975.html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-and-events-area/detail/123959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-and-events-area/detail/123959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2025-02-27T09:50:24Z</dcterms:created>
  <dcterms:modified xsi:type="dcterms:W3CDTF">2025-02-27T09:50:24Z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