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17935627922545407448185945a01439ba03ca"/>
    <w:p>
      <w:pPr>
        <w:pStyle w:val="Heading3"/>
      </w:pPr>
      <w:r>
        <w:t xml:space="preserve">С начала 2025 года Отделение СФР по Москве и Московской области выплатило пенсионные накопления более 33,9 тысячам жителей региона</w:t>
      </w:r>
    </w:p>
    <w:p>
      <w:pPr>
        <w:pStyle w:val="FirstParagraph"/>
      </w:pPr>
      <w:r>
        <w:t xml:space="preserve">23.06.2025</w:t>
      </w:r>
    </w:p>
    <w:p>
      <w:pPr>
        <w:pStyle w:val="BodyText"/>
      </w:pPr>
      <w:r>
        <w:t xml:space="preserve">Жители Москвы и Московской области, у которых формировались пенсионные накопления в Социальном фонде России, могут обратиться за их получением в региональное Отделение СФР. С начала 2025 года такой возможностью воспользовались более 33,9 тысячи граждан Московского региона.</w:t>
      </w:r>
    </w:p>
    <w:p>
      <w:pPr>
        <w:pStyle w:val="BodyText"/>
      </w:pPr>
      <w:r>
        <w:t xml:space="preserve">Оформить выплату из пенсионных накоплений можно на пять лет раньше наступления пенсионного возраста: с 55 лет – для женщин, а для мужчин – с 60 лет, при наличии необходимого страхового стажа не менее 15 лет и 30 индивидуальных пенсионных коэффициентов. Также получателями могут стать и те, что досрочно вышел на пенсию. К ним относятся работники, имеющие стаж на вредных производствах, педагоги, медики, представители некоторых творческих профессий и многодетные матери.</w:t>
      </w:r>
    </w:p>
    <w:p>
      <w:pPr>
        <w:pStyle w:val="BodyText"/>
      </w:pPr>
      <w:r>
        <w:t xml:space="preserve">Средства пенсионных накоплений можно получить в виде единовременной или срочной выплаты либо как накопительную пенсию. Вид выплаты будет зависеть от размера накопленной работником суммы средств пенсионных накоплений и способа ее формирования.</w:t>
      </w:r>
    </w:p>
    <w:p>
      <w:pPr>
        <w:pStyle w:val="BodyText"/>
      </w:pPr>
      <w:r>
        <w:t xml:space="preserve">Так, единовременная выплата устанавливается, если расчетный размер пенсионных накоплений не превышает 10% от прожиточного минимума пенсионера (в 2025 году в целом по России он составляет 15 250 рублей). Если же сумма будет выше указанной величины, то получателю будет назначена накопительная пенсия. В 2025 году максимальная сумма для получения единовременной выплаты составляет 411 750 рублей.</w:t>
      </w:r>
    </w:p>
    <w:p>
      <w:pPr>
        <w:pStyle w:val="BodyText"/>
      </w:pPr>
      <w:r>
        <w:t xml:space="preserve">Срочная выплата предусмотрена для участников Программы государственного софинансирования пенсий и родителей, направивших средства материнского капитала на формирование накопительной пенсии. Ее продолжительность получатель определяет самостоятельно, но она не может быть менее 10 лет.</w:t>
      </w:r>
    </w:p>
    <w:p>
      <w:pPr>
        <w:pStyle w:val="BodyText"/>
      </w:pPr>
      <w:r>
        <w:t xml:space="preserve">В остальных случаях назначается накопительная пенсия, которая выплачивается ежемесячно.</w:t>
      </w:r>
    </w:p>
    <w:p>
      <w:pPr>
        <w:pStyle w:val="BodyText"/>
      </w:pPr>
      <w:r>
        <w:t xml:space="preserve">Напомним, что пенсионные накопления есть у следующих категорий граждан:</w:t>
      </w:r>
    </w:p>
    <w:p>
      <w:pPr>
        <w:pStyle w:val="BodyText"/>
      </w:pPr>
      <w:r>
        <w:t xml:space="preserve">– у мужчин 1953-1966 и женщин 1957-1966 года рождения, чьи пенсионные накопления формировались в 2002-2004 годах;</w:t>
      </w:r>
    </w:p>
    <w:p>
      <w:pPr>
        <w:pStyle w:val="BodyText"/>
      </w:pPr>
      <w:r>
        <w:t xml:space="preserve">– у работающих граждан 1967 года рождения и моложе, за которых работодатели платили страховые взносы в период с 2002 по 2014 годы;</w:t>
      </w:r>
    </w:p>
    <w:p>
      <w:pPr>
        <w:pStyle w:val="BodyText"/>
      </w:pPr>
      <w:r>
        <w:t xml:space="preserve">– у граждан, уплачивающих добровольные взносы в рамках Программы государственного софинансирования пенсионных накоплений;</w:t>
      </w:r>
    </w:p>
    <w:p>
      <w:pPr>
        <w:pStyle w:val="BodyText"/>
      </w:pPr>
      <w:r>
        <w:t xml:space="preserve">– у родителей, которые направили материнский капитал на накопительную пенсию.</w:t>
      </w:r>
    </w:p>
    <w:p>
      <w:pPr>
        <w:pStyle w:val="BodyText"/>
      </w:pPr>
      <w:r>
        <w:t xml:space="preserve">Жители Московского региона могут уточнить информацию о страховщике и сумме своих пенсионных накоплений в личном кабинете на портале госуслуг, в клиентской службе Отделения СФР по Москве и Московской области или МФЦ.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(https://vk.com/sfr.moskva.i.moskovskaya.oblast), Одноклассники (https://ok.ru/sfr.msk.i.moskobl), Телеграм (</w:t>
      </w:r>
      <w:hyperlink r:id="rId20">
        <w:r>
          <w:rPr>
            <w:rStyle w:val="Hyperlink"/>
          </w:rPr>
          <w:t xml:space="preserve">https://t.me/sfr_moskva_i_moskovskayaoblast</w:t>
        </w:r>
      </w:hyperlink>
      <w:r>
        <w:t xml:space="preserve">).</w:t>
      </w:r>
    </w:p>
    <w:p>
      <w:pPr>
        <w:pStyle w:val="BodyText"/>
      </w:pPr>
      <w:r>
        <w:t xml:space="preserve">Пресс-служба Отделения СФР</w:t>
      </w:r>
    </w:p>
    <w:p>
      <w:pPr>
        <w:pStyle w:val="BodyText"/>
      </w:pPr>
      <w:r>
        <w:t xml:space="preserve">по Москве и Московской области</w:t>
      </w:r>
    </w:p>
    <w:p>
      <w:pPr>
        <w:pStyle w:val="BodyText"/>
      </w:pPr>
      <w:hyperlink r:id="rId21">
        <w:r>
          <w:rPr>
            <w:rStyle w:val="Hyperlink"/>
          </w:rPr>
          <w:t xml:space="preserve">smiosfr@77.sfr.gov.ru</w:t>
        </w:r>
      </w:hyperlink>
      <w:r>
        <w:t xml:space="preserve"> </w:t>
      </w:r>
      <w:r>
        <w:t xml:space="preserve">+7 903-063-27-15</w:t>
      </w:r>
    </w:p>
    <w:p>
      <w:pPr>
        <w:pStyle w:val="BodyText"/>
      </w:pPr>
      <w:r>
        <w:t xml:space="preserve">8(499) 264-14-44</w:t>
      </w:r>
    </w:p>
    <w:p>
      <w:pPr>
        <w:pStyle w:val="BodyText"/>
      </w:pPr>
      <w:r>
        <w:t xml:space="preserve">8(499) 264-13-29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http://v-izm.mos.ru/pension-background/detail/13053060.html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v-izm.mos.ru" TargetMode="External" /><Relationship Type="http://schemas.openxmlformats.org/officeDocument/2006/relationships/hyperlink" Id="rId22" Target="http://v-izm.mos.ru/pension-background/detail/13053060.html" TargetMode="External" /><Relationship Type="http://schemas.openxmlformats.org/officeDocument/2006/relationships/hyperlink" Id="rId20" Target="https://t.me/sfr_moskva_i_moskovskayaoblast" TargetMode="External" /><Relationship Type="http://schemas.openxmlformats.org/officeDocument/2006/relationships/hyperlink" Id="rId21" Target="mailto:smiosfr@77.sfr.gov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v-izm.mos.ru" TargetMode="External" /><Relationship Type="http://schemas.openxmlformats.org/officeDocument/2006/relationships/hyperlink" Id="rId22" Target="http://v-izm.mos.ru/pension-background/detail/13053060.html" TargetMode="External" /><Relationship Type="http://schemas.openxmlformats.org/officeDocument/2006/relationships/hyperlink" Id="rId20" Target="https://t.me/sfr_moskva_i_moskovskayaoblast" TargetMode="External" /><Relationship Type="http://schemas.openxmlformats.org/officeDocument/2006/relationships/hyperlink" Id="rId21" Target="mailto:smiosfr@77.sfr.gov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2025-07-29T01:10:07Z</dcterms:created>
  <dcterms:modified xsi:type="dcterms:W3CDTF">2025-07-29T01:10:07Z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