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26.07.2018</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http://v-izm.mos.ru/counter-terrorism/the-legal-basis-of-combating-terrorism-and-extremism/detail/7473580.html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counter-terrorism/the-legal-basis-of-combating-terrorism-and-extremism/detail/74735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counter-terrorism/the-legal-basis-of-combating-terrorism-and-extremism/detail/74735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2025-03-12T18:59:12Z</dcterms:created>
  <dcterms:modified xsi:type="dcterms:W3CDTF">2025-03-12T18:59:12Z</dcterms:modified>
</cp:coreProperties>
</file>

<file path=docProps/custom.xml><?xml version="1.0" encoding="utf-8"?>
<Properties xmlns="http://schemas.openxmlformats.org/officeDocument/2006/custom-properties" xmlns:vt="http://schemas.openxmlformats.org/officeDocument/2006/docPropsVTypes"/>
</file>