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cad4b37d2a0054b50263595f49dc01f338dbc"/>
    <w:p>
      <w:pPr>
        <w:pStyle w:val="Heading3"/>
      </w:pPr>
      <w:r>
        <w:t xml:space="preserve">День памяти А.С.Пушкина прошел в Восточном Измайлово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Я помню чудное мгновенье:</w:t>
      </w:r>
    </w:p>
    <w:p>
      <w:pPr>
        <w:pStyle w:val="BodyText"/>
      </w:pPr>
      <w:r>
        <w:t xml:space="preserve">Передо мной явилась ты,</w:t>
      </w:r>
    </w:p>
    <w:p>
      <w:pPr>
        <w:pStyle w:val="BodyText"/>
      </w:pPr>
      <w:r>
        <w:t xml:space="preserve">Как мимолетное виденье,</w:t>
      </w:r>
    </w:p>
    <w:p>
      <w:pPr>
        <w:pStyle w:val="BodyText"/>
      </w:pPr>
      <w:r>
        <w:t xml:space="preserve">Как гений чистой красоты.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http://v-izm.mos.ru/counter-terrorism/prevention-of-terrorism-and-extremism/detail/12229439.html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2024-03-21T00:18:38Z</dcterms:created>
  <dcterms:modified xsi:type="dcterms:W3CDTF">2024-03-21T00:18:38Z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