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d50144657ecc44d5a3f2a1d89c3f97588e6a63"/>
    <w:p>
      <w:pPr>
        <w:pStyle w:val="Heading3"/>
      </w:pPr>
      <w:r>
        <w:t xml:space="preserve">Выступление перед подразделениями Минобороны, Росгвардии, ФСБ, МВД, ФСО, обеспечившими порядок и законность во время мятежа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t xml:space="preserve">На Соборной площади Московского Кремля глава государства выступил перед личным составом подразделений Министерства обороны, Федеральной службы войск национальной гвардии, Федеральной службы безопасности, Министерства внутренних дел и Федеральной службы охраны, которые обеспечили порядок и законность во время мятежа.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Репортажи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857500" cy="1905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3e4/4c269htugu75js4ipnrrlirbe9y3y33o/_-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http://v-izm.mos.ru/counter-terrorism/prevention-of-terrorism-and-extremism/detail/11713612.html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nac.gov.ru/reportazhi.html" TargetMode="External" /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counter-terrorism/prevention-of-terrorism-and-extremism/detail/11713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reportazhi.html" TargetMode="External" /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counter-terrorism/prevention-of-terrorism-and-extremism/detail/11713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2024-08-07T02:10:03Z</dcterms:created>
  <dcterms:modified xsi:type="dcterms:W3CDTF">2024-08-07T02:10:03Z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