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af9ad9f518233c246b6e0103dd7a644fb0ef5"/>
    <w:p>
      <w:pPr>
        <w:pStyle w:val="Heading3"/>
      </w:pPr>
      <w:r>
        <w:t xml:space="preserve">Карта рисков нарушения антимонопольного законодательства управы района Восточное Измайлово города Москвы в 2021 году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Карта рисков нарушения антимонопольного законодательства управы района Восточное Измайлово города Москвы в 2021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http://v-izm.mos.ru/antitrust-compliance/detail/9786188.html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0;&#1072;&#1088;&#1090;&#1072;%20&#1088;&#1080;&#1089;&#1082;&#1086;&#1074;%202021%20&#1089;&#1082;&#1072;&#1085;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9786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0;&#1072;&#1088;&#1090;&#1072;%20&#1088;&#1080;&#1089;&#1082;&#1086;&#1074;%202021%20&#1089;&#1082;&#1072;&#1085;.pdf" TargetMode="External" /><Relationship Type="http://schemas.openxmlformats.org/officeDocument/2006/relationships/hyperlink" Id="rId22" Target="http://v-izm.mos.ru" TargetMode="External" /><Relationship Type="http://schemas.openxmlformats.org/officeDocument/2006/relationships/hyperlink" Id="rId21" Target="http://v-izm.mos.ru/antitrust-compliance/detail/9786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2024-08-13T23:12:50Z</dcterms:created>
  <dcterms:modified xsi:type="dcterms:W3CDTF">2024-08-13T23:12:50Z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