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e734fe1f1f8c014c8348fcc1ebdcff6b2ce890"/>
    <w:p>
      <w:pPr>
        <w:pStyle w:val="Heading3"/>
      </w:pPr>
      <w:r>
        <w:t xml:space="preserve">Уведомление о начале сбора замечаний и предложений</w:t>
      </w:r>
    </w:p>
    <w:p>
      <w:pPr>
        <w:pStyle w:val="FirstParagraph"/>
      </w:pPr>
      <w:r>
        <w:t xml:space="preserve">26.04.2022</w:t>
      </w:r>
    </w:p>
    <w:p>
      <w:pPr>
        <w:pStyle w:val="BodyText"/>
      </w:pPr>
      <w:r>
        <w:t xml:space="preserve">Настоящим управа района Восточное Измайлово города Москвы (далее – управа) уведомляет о начале сбора замечаний и предложений организаций и граждан в отношении правовых актов управы, обладающих признаками нормативного правового акта, на предмет соответствия их антимонопольному законодательству (Перечень правовых актов управы района Восточное Измайлово города Москвы - прилагается).</w:t>
      </w:r>
    </w:p>
    <w:p>
      <w:pPr>
        <w:pStyle w:val="BodyText"/>
      </w:pPr>
      <w:r>
        <w:t xml:space="preserve">Полный текст правовых актов опубликован на официальном сайте управы в разделе «ДОКУМЕНТЫ»</w:t>
      </w:r>
      <w:r>
        <w:t xml:space="preserve"> </w:t>
      </w:r>
      <w:hyperlink r:id="rId20">
        <w:r>
          <w:rPr>
            <w:rStyle w:val="Hyperlink"/>
          </w:rPr>
          <w:t xml:space="preserve">https://v-izm.mos.ru/legislation/normative-legal-acts-of-the-p/</w:t>
        </w:r>
      </w:hyperlink>
    </w:p>
    <w:p>
      <w:pPr>
        <w:pStyle w:val="BodyText"/>
      </w:pPr>
      <w:r>
        <w:t xml:space="preserve">Предложения и замечания по Форме, опубликованной ниже, принимаются по адресу: 105077, г. Москва, ул. 15-я Парковая, д. 23а, а также по адресу электронной почты: OrlinskayaNV@mos.ru.</w:t>
      </w:r>
    </w:p>
    <w:p>
      <w:pPr>
        <w:pStyle w:val="BodyText"/>
      </w:pPr>
      <w:r>
        <w:t xml:space="preserve">Сроки приема предложений и замечаний: с мая по август 2022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http://v-izm.mos.ru/antitrust-compliance/detail/10778127.html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-izm.mos.ru" TargetMode="External" /><Relationship Type="http://schemas.openxmlformats.org/officeDocument/2006/relationships/hyperlink" Id="rId21" Target="http://v-izm.mos.ru/antitrust-compliance/detail/10778127.html" TargetMode="External" /><Relationship Type="http://schemas.openxmlformats.org/officeDocument/2006/relationships/hyperlink" Id="rId20" Target="https://v-izm.mos.ru/legislation/normative-legal-acts-of-the-p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-izm.mos.ru" TargetMode="External" /><Relationship Type="http://schemas.openxmlformats.org/officeDocument/2006/relationships/hyperlink" Id="rId21" Target="http://v-izm.mos.ru/antitrust-compliance/detail/10778127.html" TargetMode="External" /><Relationship Type="http://schemas.openxmlformats.org/officeDocument/2006/relationships/hyperlink" Id="rId20" Target="https://v-izm.mos.ru/legislation/normative-legal-acts-of-the-p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2024-08-14T01:19:58Z</dcterms:created>
  <dcterms:modified xsi:type="dcterms:W3CDTF">2024-08-14T01:19:58Z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